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35" w:rsidRDefault="001C3C35" w:rsidP="001C3C35">
      <w:pPr>
        <w:pStyle w:val="4"/>
        <w:jc w:val="center"/>
        <w:rPr>
          <w:b w:val="0"/>
        </w:rPr>
      </w:pPr>
      <w:r>
        <w:t xml:space="preserve">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2.5pt" o:ole="">
            <v:imagedata r:id="rId4" o:title=""/>
          </v:shape>
          <o:OLEObject Type="Embed" ProgID="PBrush" ShapeID="_x0000_i1025" DrawAspect="Content" ObjectID="_1669792989" r:id="rId5"/>
        </w:object>
      </w:r>
      <w:r>
        <w:t xml:space="preserve">                                                  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C3C35" w:rsidRDefault="001C3C35" w:rsidP="001C3C35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64B1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4B1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864B13">
        <w:rPr>
          <w:rFonts w:ascii="Times New Roman" w:hAnsi="Times New Roman" w:cs="Times New Roman"/>
          <w:sz w:val="28"/>
          <w:szCs w:val="28"/>
        </w:rPr>
        <w:t>580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1C3C35" w:rsidRDefault="001C3C35" w:rsidP="001C3C35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Угловского городского поселения от 17.11.2018 № 578  « Об утверждении муниципальной программы «Профилактика терроризма, экстремизма  на территории Угловского городского поселения на 2018-2022 годы»</w:t>
      </w: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rStyle w:val="a4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1.</w:t>
      </w:r>
      <w:r>
        <w:rPr>
          <w:sz w:val="28"/>
        </w:rPr>
        <w:t xml:space="preserve"> Внести </w:t>
      </w:r>
      <w:r>
        <w:rPr>
          <w:rStyle w:val="a4"/>
          <w:sz w:val="28"/>
          <w:szCs w:val="28"/>
        </w:rPr>
        <w:t xml:space="preserve">в муниципальную программу Угловского городского поселения </w:t>
      </w:r>
      <w:r>
        <w:rPr>
          <w:sz w:val="28"/>
          <w:szCs w:val="28"/>
        </w:rPr>
        <w:t xml:space="preserve">«Профилактика терроризма, экстремизма на территории Угловского городского поселения на 2018-2022 годы» утвержденную постановлением Администрации Угловского городского поселения </w:t>
      </w:r>
      <w:r>
        <w:rPr>
          <w:rStyle w:val="a4"/>
          <w:sz w:val="28"/>
          <w:szCs w:val="28"/>
        </w:rPr>
        <w:t>от 17.11.2017 № 578</w:t>
      </w:r>
      <w:r>
        <w:t xml:space="preserve">  в </w:t>
      </w:r>
      <w:r>
        <w:rPr>
          <w:sz w:val="28"/>
          <w:szCs w:val="28"/>
        </w:rPr>
        <w:t>(редакции  от 23.11.2018 №623, в редакции от 26.04.2019 №169/1 в редакции от 26.12.2019 №566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t xml:space="preserve"> </w:t>
      </w:r>
      <w:r>
        <w:rPr>
          <w:sz w:val="28"/>
          <w:szCs w:val="28"/>
        </w:rPr>
        <w:t>(далее - Постановление) следующие изменения</w:t>
      </w:r>
      <w:r>
        <w:rPr>
          <w:sz w:val="28"/>
        </w:rPr>
        <w:t>:</w:t>
      </w:r>
      <w:r>
        <w:rPr>
          <w:rStyle w:val="a4"/>
          <w:sz w:val="28"/>
          <w:szCs w:val="28"/>
        </w:rPr>
        <w:t xml:space="preserve"> </w:t>
      </w:r>
    </w:p>
    <w:p w:rsidR="001C3C35" w:rsidRDefault="001C3C35" w:rsidP="001C3C35">
      <w:pPr>
        <w:pStyle w:val="a3"/>
        <w:spacing w:before="0" w:beforeAutospacing="0" w:after="0" w:afterAutospacing="0"/>
        <w:jc w:val="both"/>
      </w:pPr>
      <w:r>
        <w:rPr>
          <w:color w:val="282828"/>
          <w:sz w:val="28"/>
          <w:szCs w:val="28"/>
        </w:rPr>
        <w:t xml:space="preserve">   1.1.Внести в название постановления</w:t>
      </w:r>
      <w:proofErr w:type="gramStart"/>
      <w:r>
        <w:rPr>
          <w:color w:val="282828"/>
          <w:sz w:val="28"/>
          <w:szCs w:val="28"/>
        </w:rPr>
        <w:t xml:space="preserve"> ,</w:t>
      </w:r>
      <w:proofErr w:type="gramEnd"/>
      <w:r>
        <w:rPr>
          <w:color w:val="282828"/>
          <w:sz w:val="28"/>
          <w:szCs w:val="28"/>
        </w:rPr>
        <w:t xml:space="preserve"> в название муниципальной программы  и по тексту программы, а именно слова « на  2018-2022 годы» читать  «на 2018-2023 годы»</w:t>
      </w: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1.2.Изложить п.4 паспорта муниципальной программы «Цели, задачи и целевые показатели муниципальной программы в редакции: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Цели, задачи и целевые показатели муниципальной программы: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6"/>
        <w:gridCol w:w="4378"/>
        <w:gridCol w:w="12"/>
        <w:gridCol w:w="841"/>
        <w:gridCol w:w="12"/>
        <w:gridCol w:w="981"/>
        <w:gridCol w:w="15"/>
        <w:gridCol w:w="853"/>
        <w:gridCol w:w="854"/>
        <w:gridCol w:w="850"/>
        <w:gridCol w:w="170"/>
        <w:gridCol w:w="30"/>
        <w:gridCol w:w="648"/>
      </w:tblGrid>
      <w:tr w:rsidR="001C3C35" w:rsidTr="001C3C35"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C3C35" w:rsidTr="001C3C35"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35" w:rsidRDefault="001C3C35">
            <w:pPr>
              <w:pStyle w:val="ConsPlusCell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Цель. </w:t>
            </w:r>
          </w:p>
          <w:p w:rsidR="001C3C35" w:rsidRDefault="001C3C35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системы профилактики терроризма, повышение антитеррористической защищенности потенциально опасных объектов, мест массового пребывания людей и объектов жизнеобеспечения населения </w:t>
            </w:r>
          </w:p>
          <w:p w:rsidR="001C3C35" w:rsidRDefault="001C3C35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Задача 1.  </w:t>
            </w:r>
            <w:r>
              <w:rPr>
                <w:sz w:val="28"/>
                <w:szCs w:val="28"/>
              </w:rPr>
              <w:t>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собраний (ед.)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размещенной информации (ед.)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 2.</w:t>
            </w:r>
            <w:r>
              <w:rPr>
                <w:sz w:val="28"/>
                <w:szCs w:val="28"/>
              </w:rPr>
              <w:t xml:space="preserve">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1..2..1.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воспитательных и пропагандистских мероприятий (ед.)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1..2..2.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 мероприятий  (чел.)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1C3C35" w:rsidRDefault="001C3C35" w:rsidP="001C3C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Внести в раздел 5 следующие  изменения, а именно слова  «2018-2022» читать  « 2018-2023»  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. Изложить раздел 6 паспорта муниципальной программы  «Объемы и источники финансирования муниципальной программы в целом и по годам  реализации» в редакции: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 Объемы и источники финансирования муниципальной программы в целом и по годам реализации (тыс. руб.)  »</w:t>
      </w:r>
    </w:p>
    <w:p w:rsidR="001C3C35" w:rsidRDefault="001C3C35" w:rsidP="001C3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4921" w:type="pct"/>
        <w:tblCellMar>
          <w:left w:w="75" w:type="dxa"/>
          <w:right w:w="75" w:type="dxa"/>
        </w:tblCellMar>
        <w:tblLook w:val="04A0"/>
      </w:tblPr>
      <w:tblGrid>
        <w:gridCol w:w="1117"/>
        <w:gridCol w:w="8"/>
        <w:gridCol w:w="1746"/>
        <w:gridCol w:w="1392"/>
        <w:gridCol w:w="1091"/>
        <w:gridCol w:w="12"/>
        <w:gridCol w:w="1389"/>
        <w:gridCol w:w="1973"/>
        <w:gridCol w:w="1184"/>
      </w:tblGrid>
      <w:tr w:rsidR="001C3C35" w:rsidTr="001C3C35"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4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1C3C35" w:rsidTr="001C3C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района 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1C3C35" w:rsidTr="001C3C35">
        <w:trPr>
          <w:trHeight w:val="345"/>
        </w:trPr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3,0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3,0</w:t>
            </w:r>
          </w:p>
        </w:tc>
      </w:tr>
    </w:tbl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1.5. Изложить раздел «Мероприятия муниципальной программы» в следующей редакции:</w:t>
      </w: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1C3C35">
          <w:pgSz w:w="11906" w:h="16838"/>
          <w:pgMar w:top="1134" w:right="851" w:bottom="1134" w:left="1134" w:header="720" w:footer="720" w:gutter="0"/>
          <w:cols w:space="720"/>
        </w:sect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p w:rsidR="001C3C35" w:rsidRDefault="001C3C35" w:rsidP="001C3C35">
      <w:pPr>
        <w:ind w:left="99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7"/>
        <w:gridCol w:w="2580"/>
        <w:gridCol w:w="1984"/>
        <w:gridCol w:w="2552"/>
        <w:gridCol w:w="1984"/>
        <w:gridCol w:w="1134"/>
        <w:gridCol w:w="709"/>
        <w:gridCol w:w="709"/>
        <w:gridCol w:w="709"/>
        <w:gridCol w:w="708"/>
        <w:gridCol w:w="682"/>
        <w:gridCol w:w="677"/>
      </w:tblGrid>
      <w:tr w:rsidR="001C3C35" w:rsidTr="001C3C35">
        <w:trPr>
          <w:trHeight w:val="101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(номер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C3C35" w:rsidTr="001C3C35">
        <w:trPr>
          <w:trHeight w:val="45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1C3C35" w:rsidRDefault="001C3C35" w:rsidP="001C3C35">
      <w:pPr>
        <w:spacing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2578"/>
        <w:gridCol w:w="1982"/>
        <w:gridCol w:w="2549"/>
        <w:gridCol w:w="1982"/>
        <w:gridCol w:w="1134"/>
        <w:gridCol w:w="709"/>
        <w:gridCol w:w="709"/>
        <w:gridCol w:w="709"/>
        <w:gridCol w:w="708"/>
        <w:gridCol w:w="675"/>
        <w:gridCol w:w="37"/>
        <w:gridCol w:w="38"/>
        <w:gridCol w:w="621"/>
      </w:tblGrid>
      <w:tr w:rsidR="001C3C35" w:rsidTr="001C3C35">
        <w:trPr>
          <w:trHeight w:val="304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C3C35" w:rsidTr="001C3C35">
        <w:trPr>
          <w:trHeight w:val="2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 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граждан  с целью информирования по вопросам противодействия терроризму и экстремизма, предупреждению террористических актов, поведению в условиях возникновения ЧС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плакатов по профилактике экстремизма и терроризма.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Угловского городского поселения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 до 01 сентября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местах массового пребывания граждан средства наглядной агитации (плакаты, памятки), с предупреждением о необходимости проявления бдительности в связи с возможными актами терроризма.        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граждан о действиях при угрозе возникновения террористических актов в местах массового пребывания граждан, а так же действий при угрозе возникновения террористических актов путем размещения информации в административном здании поселения, на информационных стендах и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Угловского городского поселения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работы антитеррористической комиссии по профилактике терроризма, экстремизма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квартал каждого отчетного года 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организацию рабочих встреч, "круглых столов" с участием руководителей предприятий поселения в целях противодействия терроризму, экстремизму.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профилактике терроризма и экстремизма на территории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сентябре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учреждениями культуры Угловского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 тематических мероприятий, конкурсов, викторин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Угловского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 в течение каждого отчетного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             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лекций и бесед для обучающихся образовательных организаций и молодежи с целью  разъяснения сущности экстремизма, его истоков и последствий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соответствии с планом и графиком лекторских групп и учебного плана образовательного учреждения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антитеррористической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пропаганды идей толерантности, единства и равенства каждого гражданина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в течение каждого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мер, направленных на укрепление межнационального и межконфессионального согласия, сохранения и развитие языков и культуры народов 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течение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оказывающих содействие  процессу социальной и культурной адаптации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интеграции мигрантов, развитию речевого взаимодействия, межкультурного  общения в целях повышения уровня доверия между гражданами и искоренения  национальной и расовой нетерпимости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1 раз в квартал в течение каждого отчетного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  по противодействию формирования замкнутых анклавов мигрантов по этническому признаку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течение 6 месяцев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мер, обеспечивающих уважительное отношение мигрантов к культуре и традициям принимающего сообщества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течение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C3C35" w:rsidRDefault="001C3C35" w:rsidP="001C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Настоящее постановление вступает в силу с 01.01.2021 года.</w:t>
      </w: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r w:rsidR="00864B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1C3C35" w:rsidRDefault="001C3C35" w:rsidP="001C3C35">
      <w:pPr>
        <w:jc w:val="center"/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E79" w:rsidRPr="001C3C35" w:rsidRDefault="00E55E79" w:rsidP="001C3C35"/>
    <w:sectPr w:rsidR="00E55E79" w:rsidRPr="001C3C35" w:rsidSect="00864B1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8A"/>
    <w:rsid w:val="001C3C35"/>
    <w:rsid w:val="00224DF6"/>
    <w:rsid w:val="008230B3"/>
    <w:rsid w:val="00864B13"/>
    <w:rsid w:val="00E55E79"/>
    <w:rsid w:val="00E812E0"/>
    <w:rsid w:val="00F4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35"/>
  </w:style>
  <w:style w:type="paragraph" w:styleId="4">
    <w:name w:val="heading 4"/>
    <w:basedOn w:val="a"/>
    <w:next w:val="a"/>
    <w:link w:val="40"/>
    <w:semiHidden/>
    <w:unhideWhenUsed/>
    <w:qFormat/>
    <w:rsid w:val="001C3C35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C3C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1C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1C3C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1C3C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1C3C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3C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2020-12-18T07:32:00Z</cp:lastPrinted>
  <dcterms:created xsi:type="dcterms:W3CDTF">2020-11-20T12:17:00Z</dcterms:created>
  <dcterms:modified xsi:type="dcterms:W3CDTF">2020-12-18T07:37:00Z</dcterms:modified>
</cp:coreProperties>
</file>