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F" w:rsidRDefault="001510A3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ПРОЕКТ</w:t>
      </w: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99282244" r:id="rId8"/>
        </w:objec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7076A" w:rsidRPr="00A82BFC" w:rsidRDefault="001510A3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</w:t>
      </w:r>
      <w:r w:rsidR="00E7076A" w:rsidRPr="00A82BFC">
        <w:rPr>
          <w:rFonts w:ascii="Times New Roman" w:eastAsia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>. Угловка</w:t>
      </w: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разрешений на использование </w:t>
      </w:r>
      <w:r w:rsidR="008F7E3D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бренда Новгородской области»  </w:t>
      </w:r>
    </w:p>
    <w:p w:rsidR="00F74A3F" w:rsidRPr="00A82BFC" w:rsidRDefault="00F74A3F" w:rsidP="00F74A3F">
      <w:pPr>
        <w:autoSpaceDE w:val="0"/>
        <w:autoSpaceDN w:val="0"/>
        <w:spacing w:after="0" w:line="340" w:lineRule="atLeast"/>
        <w:ind w:left="-142" w:right="-241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0"/>
          <w:szCs w:val="28"/>
        </w:rPr>
        <w:tab/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В соответствии с 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Порядком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утвержденным постановлением Правительства Новгородской области от 30.04.2021 №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123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, Порядком разработки и утверждения административных регламентов предоставления муниципальных услуг,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исполнения  муниципальных функций,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23.12.2011 № 212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,  Администрация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F74A3F" w:rsidRPr="00A82BFC" w:rsidRDefault="00A05D3E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        1.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Утвердить Административный регламент по предоставлению муниципальной услуги «Выдача разрешения на использование </w:t>
      </w:r>
      <w:r w:rsidRPr="00A82BFC">
        <w:rPr>
          <w:rFonts w:ascii="Times New Roman" w:eastAsia="Times New Roman" w:hAnsi="Times New Roman" w:cs="Times New Roman"/>
          <w:sz w:val="28"/>
          <w:szCs w:val="20"/>
        </w:rPr>
        <w:t>территориального</w:t>
      </w:r>
      <w:r w:rsidR="007F2EC6" w:rsidRPr="00A82B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бренда Новгородской области».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4"/>
        </w:rPr>
        <w:t xml:space="preserve">         2.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 вестник Угловского городского поселения » и разместить на  официальном сайте Администрации Угловского городского поселения в телекоммуникационной сети «Интернет».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tabs>
          <w:tab w:val="left" w:pos="63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И.О.Главы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Угловского городского поселения   </w:t>
      </w: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Т.Н.Звонарева</w:t>
      </w:r>
      <w:proofErr w:type="spellEnd"/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82BFC" w:rsidRPr="00A82BFC" w:rsidTr="00A05D3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before="120" w:after="120" w:line="240" w:lineRule="exact"/>
              <w:ind w:left="-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УТВЕРЖДЕН</w:t>
            </w: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before="120" w:after="120" w:line="240" w:lineRule="exact"/>
              <w:ind w:left="-68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постановлением Администрации </w:t>
            </w:r>
            <w:r w:rsidR="007F2EC6"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Угловского городского поселения</w:t>
            </w:r>
            <w:r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от </w:t>
            </w:r>
            <w:r w:rsidR="001510A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00.</w:t>
            </w:r>
            <w:bookmarkStart w:id="0" w:name="_GoBack"/>
            <w:bookmarkEnd w:id="0"/>
            <w:r w:rsidR="001510A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00</w:t>
            </w:r>
            <w:r w:rsidR="007F2EC6" w:rsidRPr="00A82BF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.2021 №</w:t>
            </w:r>
            <w:r w:rsidR="001510A3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000</w:t>
            </w:r>
          </w:p>
          <w:p w:rsidR="00F74A3F" w:rsidRPr="00A82BFC" w:rsidRDefault="00F74A3F" w:rsidP="00F74A3F">
            <w:pPr>
              <w:autoSpaceDE w:val="0"/>
              <w:autoSpaceDN w:val="0"/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spacing w:before="120" w:after="12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F74A3F" w:rsidRPr="00A82BFC" w:rsidRDefault="00F74A3F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highlight w:val="yellow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«В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ыдача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территориального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бренда Новгородской области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smartTag w:uri="urn:schemas-microsoft-com:office:smarttags" w:element="place">
        <w:r w:rsidRPr="00A82BFC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/>
          </w:rPr>
          <w:t>I</w:t>
        </w:r>
        <w:r w:rsidRPr="00A82BFC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.</w:t>
        </w:r>
      </w:smartTag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Общие положения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1.1. Предмет регулирования регламента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  (далее – административный регламент) устанавливает сроки, состав и последовательность административных процедур (действий) Администрации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ходе выдачи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территориального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 (далее – муниципальная услуга).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Предметом регулирования настоящего административного регламента являются взаимодействия, возникающие между заявителями и Администрацией </w:t>
      </w:r>
      <w:r w:rsidR="007F2EC6" w:rsidRPr="00A82BFC">
        <w:rPr>
          <w:rFonts w:ascii="Times New Roman" w:eastAsia="Times New Roman" w:hAnsi="Times New Roman" w:cs="Times New Roman CYR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(далее - Уполномоченный орган), связанные с предоставлением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Понятия, используемые в настоящем административном регламенте, применяются в том же значении, что и в областном </w:t>
      </w:r>
      <w:hyperlink r:id="rId9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от 24.12.2018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br/>
        <w:t>№ 357-ОЗ «О региональных, муниципальных, территориальных брендах, народных художественных промыслах и ремесленной деятельности».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1.2. Круг заявителей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>1.2.1. Заявителями муниципальной услуги, указанной в настоящем административном регламенте (далее - заявитель), являются: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1)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субъекты предпринимательской деятельности, производящие товар или продукцию, изделия, предметы, которые изготовляются только посредством полного их цикла производства в границах географических территорий муниципального образования Новгородской области (далее -   предприниматель),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2)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субъекты народных художественных промыслов и субъекты ремесленной деятельности, использующие указанные бренды (далее - мастер).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1.2.2. С заявлением о предоставлении муниципальной услуги  вправе обратиться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    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1.3.1. Информация о порядке предоставления муниципальной услуги предоставляется: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посредством размещения информации, в том числе о месте нахождения, графике (режиме) работы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Уполномоченного органа в информационно-телекоммуникационной сети «Интернет» (далее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сеть «Интернет»);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в 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(далее - единый портал),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помещениях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многофункциональных центрах предоставления государственных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 xml:space="preserve">и муниципальных услуг (далее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МФЦ).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2) по номеру телефона для справок должностным лицом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1.3.2. На информационных стендах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, на официальном сайте Уполномоченного органа в сети «Интернет»,  в федеральном реестре, в региональном реестре размещается информация: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место нахождения, почтовый адрес, график работы Уполномоченного орган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порядок получения консультаций (справок).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1.3.3. На едином портале, региональном портале размещаются: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2) Круг заявителей;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Стоимость предоставления муниципальной услуги и порядок оплаты;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5)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6) Исчерпывающий перечень оснований для приостановления или отказа в предоставлении муниципальной услуги;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7)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8) Образцы заполнения электронной формы заявления о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1.3.4. Посредством телефонной связи может предоставляться информация: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о месте нахождения и графике работы Уполномоченного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о порядке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3) о сроках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об адресах официального сайта Уполномоченного органа.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1.3.5. При предоставлении муниципальной услуги в электронной форме заявителю направляется: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1) Уведомление о приеме и регистрации заявления о предоставлении муниципальной услуги в форме электронного документа и иных документов, необходимых для предоставления муниципальной услуги;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2) Уведомление о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 CYR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3) Уведомление о мотивированном отказе в предоставлении муниципальной услуги.</w:t>
      </w:r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206489247"/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F74A3F" w:rsidRPr="00A82BFC" w:rsidRDefault="00F74A3F" w:rsidP="00F74A3F">
      <w:pPr>
        <w:keepNext/>
        <w:tabs>
          <w:tab w:val="num" w:pos="0"/>
        </w:tabs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ab/>
        <w:t>Наименование муниципальной услуги</w:t>
      </w:r>
    </w:p>
    <w:bookmarkEnd w:id="1"/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Выдача разрешения на использование </w:t>
      </w:r>
      <w:r w:rsidR="007F2EC6" w:rsidRPr="00A82BFC">
        <w:rPr>
          <w:rFonts w:ascii="Times New Roman" w:eastAsia="Times New Roman" w:hAnsi="Times New Roman" w:cs="Times New Roman"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бренда Новгородской области.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2.2.1. Муниципальная услуга предоставляется: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CF46E7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МФЦ по месту жительства или пребывания заявителя - в части: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 на предоставление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предоставлении муниципальной услуги Уполномоченный орган осуществляет взаимодействие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Управлением Федеральной налоговой службы по Новгородской области.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2.3.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Описание результата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решение уполномоченного органа о выдаче разрешения на использование бренда Новгородской области  (далее – решение о выдаче разрешения);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решение уполномоченного органа об отказе в выдаче разрешения на использование бренда Новгородской области (далее – решение об отказе в выдаче разрешения).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2.4.1. Срок принятия решения о предоставлении муниципальной услуги  составляет не более 10 рабочих дней со дня регистрации в Уполномоченном органе документов, указанных в пункте 2.6.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Срок оформления разрешения на использование бренда составляет не более 3 рабочих дней со дня принятия решения о выдаче разрешения.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2.5. Нормативные правовые акты, регулирующие предоставление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размещается на официальном сайте </w:t>
      </w:r>
      <w:r w:rsidR="00CF46E7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«Интернет», в региональном реестре, на едином портале и региональном портале.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2.6.1. Предприниматель с целью получения разрешения на использование </w:t>
      </w:r>
      <w:r w:rsidR="00CF46E7" w:rsidRPr="00A82BFC">
        <w:rPr>
          <w:rFonts w:ascii="Times New Roman" w:eastAsia="Times New Roman" w:hAnsi="Times New Roman" w:cs="Times New Roman"/>
          <w:bCs/>
          <w:sz w:val="28"/>
          <w:szCs w:val="28"/>
        </w:rPr>
        <w:t>территориального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бренда Новгородской области (далее – разрешение)  направляет (представляет):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заявку по форме согласно приложению № 1 к 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утвержденному постановлением Правительства Новгородской области от 30.04.2021 № 123 (далее -  заявка);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копии свидетельства о государственной регистрации продукции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(товара) и (или) декларации о соответствии техническим регламентам, сертификата соответствия продукции (товара) согласно требованиям, установленным в Федеральном </w:t>
      </w:r>
      <w:hyperlink r:id="rId10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 декабря 2002 года № 184-ФЗ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«О техническом регулировании», копии документов, подтверждающих проведение ветеринарно-санитарной экспертизы, сертификата системы менеджмента качества - для продукции (товара), которую предполагается использовать под брендом Новгородской области;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изделиях, документах, связанных с введением продукции (товара) в гражданский оборот, в оформлении торговых площадей и мест демонстрации продукции (товара), объявлениях, на вывесках, в рекламе, одежде персонала;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цветные фотографии каждого вида продукции (товара) размером не менее 9 x </w:t>
      </w:r>
      <w:smartTag w:uri="urn:schemas-microsoft-com:office:smarttags" w:element="metricconverter">
        <w:smartTagPr>
          <w:attr w:name="ProductID" w:val="12 сантиметров"/>
        </w:smartTagP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12 сантиметров</w:t>
        </w:r>
      </w:smartTag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Копии документов и цветные фотографии каждого вида продукции (товара) должны быть заверены подписью   предпринимателя или уполномоченного им лица (в том числе электронной в случае подачи заявки через региональный портал).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2.6.2. Мастер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целью получения разрешения на использование </w:t>
      </w:r>
      <w:r w:rsidR="00234866"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территориального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бренда направляет (представляет):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заявку;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 и в оформлении мест демонстрации продукции (товара), объявлениях, на вывесках, в рекламе, одежде мастера.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Эскиз и цветные фотографии каждого вида продукции (товара) должны быть заверены подписью   мастера (в том числе электронной в случае подачи заявки через региональный портал).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2.6.3. В случае изменения сведений, содержащихся в разрешении, заявитель представляет в Уполномоченный орган: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заявление о внесении изменений в разрешение в произвольной форме (далее - заявление) (рекомендуемая форма заявления приведена в приложении к настоящему административному регламенту);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указанные в заявлении изменения: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заявка;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копии свидетельства о государственной регистрации продукции (товара) и (или) декларации о соответствии техническим регламентам, сертификата соответствия продукции (товара) согласно требованиям, установленным в Федеральном </w:t>
      </w:r>
      <w:hyperlink r:id="rId11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 декабря 2002 года № 184-ФЗ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«О техническом регулировании»;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копии документов, подтверждающих проведение ветеринарно-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санитарной экспертизы, сертификата системы менеджмента качества (для продукции (товара), которую предполагается использовать под брендом Новгородской области);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эскиз, содержащий словесное описание и изображение использования бренда на продукции (товаре), потребительской упаковке, этикетке продукции (товара), выставках, ярмарках, транспорте, транспортной таре продукции (товара), сувенирных изделиях, документах, связанных с введением продукции (товара) в гражданский оборот, в оформлении торговых площадей и мест демонстрации продукции (товара), объявлениях, на вывесках, в рекламе, одежде персонала;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цветные фотографии каждого вида продукции (товара) размером не менее 9 x </w:t>
      </w:r>
      <w:smartTag w:uri="urn:schemas-microsoft-com:office:smarttags" w:element="metricconverter">
        <w:smartTagPr>
          <w:attr w:name="ProductID" w:val="12 сантиметров"/>
        </w:smartTagP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12 сантиметров</w:t>
        </w:r>
      </w:smartTag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2.7.1. Документы, которые запрашиваются Уполномоченным органом посредством информационного межведомственного взаимодействия  в случае, если предприниматель не представил указанные документы  по собственной инициативе: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юридических лиц;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справка налогового органа, подтверждающая отсутствие у предпринимателя по состоянию на дату не ранее чем за 30 календарных дней до даты подачи заявки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2.7.2. Непредставление заявителем документов, находящихся в распоряжении государственных органов, органов местного самоуправления и иных органов не является основанием для отказа в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b/>
          <w:bCs/>
          <w:sz w:val="28"/>
          <w:szCs w:val="28"/>
          <w:lang w:eastAsia="zh-CN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2.8.1. Запрещено требовать от заявителя: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A82BFC">
        <w:rPr>
          <w:rFonts w:ascii="Times New Roman" w:eastAsia="Times New Roman" w:hAnsi="Times New Roman" w:cs="Times New Roman"/>
          <w:bCs/>
          <w:iCs/>
          <w:sz w:val="28"/>
          <w:szCs w:val="28"/>
        </w:rPr>
        <w:t>муниципаль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ной услуги;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услуг»: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извинения за доставленные неудобства;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пунктом 7.2 части 1 статьи 16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Федерального закона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2.9.1. Основания  для отказа в приеме документов отсутствуют.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2.10. Исчерпывающий перечень оснований для приостановления или  отказа в предоставлении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2.10.2. Основания для отказа в выдаче разрешения предпринимателям: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1) </w:t>
      </w:r>
      <w:r w:rsidRPr="00A82BFC">
        <w:rPr>
          <w:rFonts w:ascii="Times New Roman" w:eastAsia="Times New Roman" w:hAnsi="Times New Roman" w:cs="Arial"/>
          <w:sz w:val="28"/>
          <w:szCs w:val="28"/>
        </w:rPr>
        <w:t xml:space="preserve">несоответствие предпринимателя требованиям, установленным </w:t>
      </w:r>
      <w:hyperlink r:id="rId14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7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 w:rsidRPr="00A82BFC">
        <w:rPr>
          <w:rFonts w:ascii="Times New Roman" w:eastAsia="Times New Roman" w:hAnsi="Times New Roman" w:cs="Arial"/>
          <w:sz w:val="28"/>
          <w:szCs w:val="28"/>
        </w:rPr>
        <w:t xml:space="preserve">несоответствие представленных предпринимателем документов и фотографий требованиям, определенным </w:t>
      </w:r>
      <w:hyperlink r:id="rId15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8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3) непредставление (представление не в полном объеме) документов и фотографий, указанных в пункте 8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2.10.3. Основания для отказа в выдаче разрешения </w:t>
      </w:r>
      <w:r w:rsidRPr="00A82BFC">
        <w:rPr>
          <w:rFonts w:ascii="Times New Roman" w:eastAsia="Times New Roman" w:hAnsi="Times New Roman" w:cs="Arial"/>
          <w:sz w:val="28"/>
          <w:szCs w:val="28"/>
        </w:rPr>
        <w:t>мастерам: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Arial"/>
          <w:sz w:val="28"/>
          <w:szCs w:val="28"/>
        </w:rPr>
        <w:t xml:space="preserve">1) несоответствие мастера требованиям, установленным </w:t>
      </w:r>
      <w:hyperlink r:id="rId16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11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2) несоответствие представленных мастером документов и фотографий требованиям, определенным </w:t>
      </w:r>
      <w:hyperlink r:id="rId17" w:history="1">
        <w:r w:rsidRPr="00A82BFC">
          <w:rPr>
            <w:rFonts w:ascii="Times New Roman" w:eastAsia="Times New Roman" w:hAnsi="Times New Roman" w:cs="Arial"/>
            <w:sz w:val="28"/>
            <w:szCs w:val="28"/>
          </w:rPr>
          <w:t>пунктом 12</w:t>
        </w:r>
      </w:hyperlink>
      <w:r w:rsidRPr="00A82BFC">
        <w:rPr>
          <w:rFonts w:ascii="Times New Roman" w:eastAsia="Times New Roman" w:hAnsi="Times New Roman" w:cs="Arial"/>
          <w:sz w:val="28"/>
          <w:szCs w:val="28"/>
        </w:rPr>
        <w:t xml:space="preserve">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Arial"/>
          <w:sz w:val="28"/>
          <w:szCs w:val="28"/>
        </w:rPr>
        <w:t xml:space="preserve">3) непредставление (представление не в полном объеме) документов и фотографий, указанных в пункте 12 Порядка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утвержденного постановлением Правительства Новгородской области от 30.04.2021 № 123</w:t>
      </w:r>
      <w:r w:rsidRPr="00A82BFC">
        <w:rPr>
          <w:rFonts w:ascii="Times New Roman" w:eastAsia="Times New Roman" w:hAnsi="Times New Roman" w:cs="Arial"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2.10.4. Основание для отказа во внесении изменений в разрешение: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непредставление заявителем документов, подтверждающих изменение сведений, содержащихся в разрешении.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2.10.5. Мотивированное решение об отказе  в предоставлении муниципальной услуги с указанием всех оснований для отказа выдается или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направляется заявителю в течение 1 (одного) рабочего дня со дня принятия такого решения.</w:t>
      </w:r>
    </w:p>
    <w:p w:rsidR="00F74A3F" w:rsidRPr="00A82BFC" w:rsidRDefault="00F74A3F" w:rsidP="00234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2.10.6. Заявители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F74A3F" w:rsidRPr="00A82BFC" w:rsidRDefault="00F74A3F" w:rsidP="00F74A3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A82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Муниципальная услуга предоставляется бесплатно.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b/>
          <w:bCs/>
          <w:sz w:val="28"/>
          <w:szCs w:val="28"/>
        </w:rPr>
        <w:t>2.14.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Время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2.15. Срок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Заявка (заявление), в том числе поступившее в электронной форме с использованием единого портала, регионального портала либо через МФЦ, регистрируется в течение 1 рабочего дня со дня  их поступления в структурном подразделении Уполномоченного органа, ответственном за ведение делопроизводства.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iCs/>
          <w:sz w:val="28"/>
          <w:szCs w:val="28"/>
        </w:rPr>
        <w:t>2.16.</w:t>
      </w:r>
      <w:r w:rsidRPr="00A82BFC">
        <w:rPr>
          <w:rFonts w:ascii="Times New Roman" w:eastAsia="Times New Roman" w:hAnsi="Times New Roman" w:cs="Times New Roman"/>
          <w:b/>
          <w:iCs/>
          <w:sz w:val="28"/>
          <w:szCs w:val="28"/>
        </w:rPr>
        <w:tab/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Места для ожидания оборудуются стульями, кресельными секциями или скамьями (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банкетками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). Количество мест для ожидания определяется исходя из фактической нагрузки и возможностей для их размещения в здании.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наименование;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место нахождения;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режим работы;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адрес официального сайта;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телефонный номер и адрес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допуск 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сурдопереводчика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тифлосурдопереводчика</w:t>
      </w:r>
      <w:proofErr w:type="spell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допуск собаки-проводника на объекты (здания, помещения), в которых предоставляется муниципальная услуга;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2.17.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о-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коммуникационных технологий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2.17.1. Показателями качества и доступности муниципальной услуги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является 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2.17.2. Показателями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доступности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 являются: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портала, регионального портала);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2.17.3. Показателями качества предоставления муниципальной услуги являются: 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степень удовлетворенности заявителей качеством и доступностью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обоснованных жалоб.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2.17.4. При получении муниципальной услуги заявитель осуществляет не более двух взаимодействий с должностными лицами Уполномоченного органа.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Продолжительность каждого взаимодействия не должна превышать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15 минут.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2.18.1. Заявителям обеспечивается возможность получения информации о порядке предоставления муниципальной услуги, в том числе с использованием единого портала, регионального портала, а также возможность копирования форм заявлений и иных документов, необходимых для получения муниципальной услуги.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2.18.2. Прием документов, необходимых для предоставления муниципальной услуги может осуществляться в МФЦ при наличии заключенного соглашения  о взаимодействии между Уполномоченным органом и ГОАУ «МФЦ».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2BFC">
        <w:rPr>
          <w:rFonts w:ascii="Times New Roman" w:eastAsia="Times New Roman" w:hAnsi="Times New Roman" w:cs="Times New Roman"/>
          <w:iCs/>
          <w:sz w:val="28"/>
          <w:szCs w:val="28"/>
        </w:rPr>
        <w:t xml:space="preserve">.18.3.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При направлении заявки (заявления) в электронной форме заявитель формирует заявку (</w:t>
      </w:r>
      <w:hyperlink r:id="rId18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) в форме электронного документа и подписывает его простой  или усиленной неквалифицированной электронной подписью  в соответствии с требованиями Федерального </w:t>
      </w:r>
      <w:hyperlink r:id="rId19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63-ФЗ, Федерального </w:t>
      </w:r>
      <w:hyperlink r:id="rId20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25.06.2012 № 634.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3.1. Исчерпывающий перечень административных процедур (действий)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1) прием и регистрация заявки и иных документов;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2) направление межведомственных запросов (при необходимости);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3) рассмотрение документов и принятие решения о предоставлении либо отказе в предоставлении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4) оформление и выдача (направление) заявителю документов, являющихся результатом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5) внесение изменений в разрешение.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3.2. Прием и регистрация заявки и иных документов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от заявителя заявки и иных документов: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бумажном носителе непосредственно в Уполномоченный орган, МФЦ;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 бумажном носителе в Уполномоченный орган посредством  почтового отправления;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с использованием единого портала, регионального портала,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При личной форме подачи документов в Уполномоченный орган, МФЦ подача заявки и иных документов осуществляется  в порядке общей очереди в приемные часы или по предварительной записи. При личной форме подачи документов заявитель подает заявку и иные документы, указанные в </w:t>
      </w:r>
      <w:hyperlink r:id="rId21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пунктах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>, 2.7 настоящего административного регламента</w:t>
      </w:r>
      <w:r w:rsidR="00234866" w:rsidRPr="00A82B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заявитель представляет документы, указанные в </w:t>
      </w:r>
      <w:hyperlink r:id="rId2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  <w:r w:rsidR="00234866" w:rsidRPr="00A82BF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2.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>7 настоящего административного регламента, по собственной инициативе) на бумажном носителе.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личной форме подачи документов заявка о предоставлении муниципальной услуги может быть оформлена заявителем в ходе приема в Уполномоченном органе, МФЦ либо оформлена заранее.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По просьбе обратившегося лица заявка может быть оформлена должностным лицом Уполномоченного органа, специалистом МФЦ, ответственными за прием документов, с использованием программных средств.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В этом случае заявитель собственноручно вписывает в заявку свою фамилию, имя и отчество, ставит дату и подпись.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предмет обращения;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заявителя, в том числе проверяет наличие документа, удостоверяющего личность;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проверяет полномочия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и содержание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3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наличия оснований для отказа в предоставлении муниципальной услуги, указанных в пункте 2.10 настоящего административного регламента информирует в устной форме заявителя  о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выявленных фактах, разъясняет последствия наличия таких оснований и предлагает принять меры по их устранению;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 и регистрирует заявку и представленные документы под индивидуальным порядковым номером в день их поступления;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предмет обращения;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заявителя, в том числе проверяет наличие документа, удостоверяющего личность;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проверяет полномочия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24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пунктом 2.6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установления наличия оснований для отказа в предоставлении муниципальной услуги, указанных в пункте 2.10 настоящего административного регламента информирует в устной форме заявителя  о выявленных фактах, разъясняет последствия наличия таких оснований и предлагает принять меры по их устранению;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принимает решение о приеме у заявителя представленных документов, формирует заявку о предоставлении услуги посредством информационной системы МФЦ, регистрирует заявку и пакет документов в информационной системе МФЦ, выдает заявителю расписку о получении документов с информацией о сроках рассмотрения заявки.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Передача в Уполномоченный орган пакета документов, принятых специалистами МФЦ, осуществляется посредством информационной системе МФЦ не позднее следующего рабочего дня со дня приема документов от заявителя в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Соответствие сведений, содержащихся в электронном образе документа, сведениям, содержащимся в документе на бумажном носителе, заверяется усиленной квалифицированной электронной подписью должностного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br/>
        <w:t>лица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необходимости должностное лицо Уполномоченного органа, специалист МФЦ изготавливают копии представленных заявителем документов, выполняют на них надпись об их соответствии подлинным экземплярам, заверяют своей подписью с указанием фамилии и инициалов.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30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Документы для предоставления муниципальной услуги могут быть представлены в Уполномоченный орган посредством направления заявки о предоставлении муниципальной услуги и иных документов почтовым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отправлением, через единый портал, через региональный портал, электронную почту (заочная форма подачи документов):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виде оригинала заявки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Днем регистрации заявки является день её поступления в Уполномоченный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электронном виде посредством заполнения интерактивной формы заявки, подписанной электронной подписью, через личный кабинет единого портала, личный кабинет регионального портала, без необходимости дополнительной подачи заявки и иных документов  в иной форме.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Форматно-логическая проверка сформированной заявки осуществляется автоматически после заполнения заявителем каждого из полей электронной формы заявки. При выявлении некорректно заполненного поля электронной формы заявки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заявки.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формировании заявки обеспечивается: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копирования и сохранения заявки и иных документов, указанных в  пунктах 2.6, 2.7 настоящего административного регламента, необходимых для предоставления муниципальной услуги;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заявки;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любой момент по желанию пользователя сохранение ранее введенных в электронную форму заявки значений, в том числе при возникновении ошибок ввода и возврате для повторного ввода значений в электронную форму заявки;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заполнение полей электронной формы заявки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заявки без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потери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Сформированная и подписанная заявка и иные документы, указанные в пунктах 2.6, 2.7 настоящего административного регламента, необходимые для предоставления муниципальной  услуги, направляются в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орган посредством единого портала или регионального портала;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в электронном виде посредством электронной почты.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Заявителям предоставляется возможность предварительной записи на представление заявки и иных  необходимых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личном обращении заявителя в Уполномоченный орган;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по телефону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через официальный сайт Уполномоченного органа;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осуществлении записи заявитель сообщает следующие данные: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фамилию, имя, отчество (последнее - при наличии);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номер контактного телефона;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адрес электронной почты (по желанию);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желаемые дату и время представления заявки и необходимых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Запись на прием в Уполномоченный орган для подачи заявки с использованием регионального портала не осуществляется.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Уполномоченный орган обеспечивает прием документов, необходимых для предоставления муниципальной услуги, в электронном виде, и регистрацию заявки и иных документов без необходимости повторного представления заявителем таких документов на бумажном носителе.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поступлении документов в форме электронных документов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br/>
        <w:t>по электронной почте, расписка в получении документов в течение рабочего дня, следующего за днем поступления документов, направляется в форме электронного документа по адресу электронной почты, указанному заявителем.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При поступлении заявки о предоставлении муниципальной услуги в электронной форме через региональный портал в Уполномоченный орган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, заявке присваивается статус «отправлено в ведомство». Информирование заявителя осуществляется через личный кабинет единого портала или личный кабинет регионального портала.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 направлении документов через единый портал или региональный портал днем получения заявки является дата присвоения заявки статуса «отправлено в ведомство».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заявитель обратился заочно, должностное лицо Уполномоченного органа,  ответственное за прием документов: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регистрирует заявку под индивидуальным порядковым номером в день поступления документов;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проверяет правильность оформления заявки и правильность оформления иных документов, поступивших от заявителя;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проверяет представленные документы на предмет комплектности;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их должностному лицу Уполномоченного органа, ответственному за принятие решения по результатам предоставления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их специалисту МФЦ, ответственному за межведомственное взаимодействие, который в свою очередь в сроки,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установленные соглашением о взаимодействии, передает документы в Уполномоченный орган.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3.2.2. Критерием принятия решения о приеме документов является наличие заявки и прилагаемых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3.2.3. Максимальный срок исполнения административной процедуры составляет 1 рабочий день со дня поступления заявки от заявителя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3.2.4. Результатом административной процедуры является регистрация в Уполномоченном органе заявки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Результат административной процедуры в отношении заявки, поступившей в электронной форме с использованием единого портала или регионального портала, подтверждается присвоением статуса заявке «принято в работу ведомством». Действие изменения статуса заявки, поступившей в электронной форме с использованием единого портала или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3.2.5. Результат административной процедуры – прием и регистрация заявки и документов от заявителя.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3.2.6. Время выполнения административной процедуры не должно превышать 30 минут.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3.3. Направление межведомственных запросов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3.3.1. Основанием для начала административной процедуры является непредставление предпринимателем документов, указанных в пункте 2.7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3.3.2. Должностное лицо Уполномоченного органа, ответственное за предоставление муниципальной услуги, не позднее дня, следующего за днем поступления заявки, формирует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3.3.3.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2.7.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3.3.4. Максимальный срок исполнения административной процедуры составляет 1 рабочий день со дня поступления в Уполномоченный орган заявки от предпринимателя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3.3.5. Результатом исполнения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3.4. Рассмотрение документов и принятие решения о предоставлении либо отказе в предоставлении муниципальной услуги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административной процедуры является наличие полного пакета документов, необходимых для предоставления муниципальной услуги, или получение последнего ответа на направленный в соответствии с пунктом 3.3 настоящего административного регламента межведомственный запрос.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3.4.2. В случае отсутствия оснований для отказа, указанных в пунктах 2.10.2, 2.10.3 настоящего административного регламента, после проверки заявки и прилагаемых к ней документов должностное лицо Уполномоченного органа готовит проект решения о выдаче разрешения в форме приказа  и согласовывает его в установленном порядке.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3.4.3. В случае наличия оснований для отказа, указанных в пунктах 2.10.2, 2.10.3 настоящего административного регламента, после проверки заявки и прилагаемых к ней документов должностное лицо Уполномоченного органа готовит проект решения об отказе в выдаче разрешения в форме приказа и согласовывает его в установленном порядке.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3.4.4. После согласования проекта решения выдаче разрешения  либо об отказе в выдаче разрешения, решение подписывается руководителем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Уполномоченного органа и регистрируется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3.4.5.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hyperlink r:id="rId25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пунктах 2.10.2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, 2.10.3 настоящего административного регламента.</w:t>
      </w:r>
    </w:p>
    <w:p w:rsidR="00F74A3F" w:rsidRPr="00A82BFC" w:rsidRDefault="00F74A3F" w:rsidP="00F74A3F">
      <w:pPr>
        <w:tabs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3.4.6. Результат административной процедуры – подписанное руководителем Уполномоченного органа решение о предоставлении либо отказе в предоставлении муниципальной услуги в форме приказа.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3.4.7. Максимальный срок исполнения административной процедуры не может превышать 10 рабочих дней со дня регистрации в Уполномоченном органе документов, указанных в пункте 2.6. настоящего административного регламента.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3.5. Оформление и выдача (направление) заявителю документов, являющихся результатом предоставления муниципальной услуги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решения о предоставлении либо отказе в предоставлении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3.5.2.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  <w:t xml:space="preserve">1 рабочего дня со дня принятия решения о выдаче разрешения либо об отказе в выдаче разрешения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3.5.3.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принятия решения о выдаче разрешения Уполномоченный орган оформляет </w:t>
      </w:r>
      <w:hyperlink r:id="rId26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разрешение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по форме согласно приложению № 2 к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Федерации», утвержденному постановлением Правительства Новгородской области от 30.04.2021 № 123,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в течение 3 рабочих дней со дня принятия решения о выдаче разрешения.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3.5.4.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Заявитель не позднее 12 рабочих дней со дня получения уведомления о принятии решения о выдаче разрешения обращается в Уполномоченный орган за получением разрешения (в том числе по предварительной записи).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3.5.5.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Разрешение выдается Уполномоченным органом заявителю лично в день его обращения. Одновременно с выдачей разрешения Уполномоченный орган заключает с заявителем договор об использовании бренда.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3.5.6.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</w:t>
      </w:r>
      <w:proofErr w:type="spellStart"/>
      <w:r w:rsidRPr="00A82BFC">
        <w:rPr>
          <w:rFonts w:ascii="Times New Roman" w:eastAsia="Times New Roman" w:hAnsi="Times New Roman" w:cs="Times New Roman CYR"/>
          <w:sz w:val="28"/>
          <w:szCs w:val="28"/>
        </w:rPr>
        <w:t>необращения</w:t>
      </w:r>
      <w:proofErr w:type="spellEnd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заявителя за получением разрешения в срок, указанный в </w:t>
      </w:r>
      <w:hyperlink r:id="rId27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 xml:space="preserve">пункте 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3.5.4 настоящего административного регламента, или получения от заявителя письменного отказа от получения разрешения, Уполномоченный орган в течение 7 рабочих дней со дня истечения срока, указанного в </w:t>
      </w:r>
      <w:hyperlink r:id="rId28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 xml:space="preserve">пункте 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3.5.4 настоящего административного регламента, принимает решение об отмене ранее принятого решения о выдаче разрешения, которое оформляется приказом Уполномоченного органа.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3.5.7.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lastRenderedPageBreak/>
        <w:t xml:space="preserve">1 рабочего дня со дня принятия решения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об отмене ранее принятого решения о выдаче разрешения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 xml:space="preserve">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3.5.8. Критерием принятия решения о выдаче результата предоставления муниципальной услуги является факт подписания решения о выдаче разрешения и личное обращение заявителя в Уполномоченный орган.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3.5.9. Результатом выполнения административной процедуры является: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вручение заявителю разрешения и подписание договора об использовании бренда;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об отказе в выдаче разрешения;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отмена решения о выдаче разрешения.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об отказе предоставления муниципальной услуги по заявке (заявлению), поступившему в Уполномоченный орган в электронной форме с использованием единого портала, регионального портала, заявке (заявлению) присваивается статус «отказано».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Действие изменения статуса заявки (заявления), поступившей в электронной форме с использованием единого портала, регионального портала, производит должностное лицо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3.5.10. Максимальное время, затраченное на административное действие, не должно превышать 1 (одного) рабочего  дня со дня принятия решения.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– регистрация в системе электронного документооборота  соответствующего решения.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3.6. Внесение изменений в разрешение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в Уполномоченный орган заявления о внесении изменений в разрешение и иных необходимых документов.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и необходимых  документов осуществляется не позднее одного рабочего дня, следующего за днем поступления заявления и документов.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3.6.2. В случае отсутствия основания для отказа, указанного в пункте 2.10.4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 внесении изменений в  разрешение в форме приказа  и согласовывает его в установленном порядке.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3.6.3. В случае наличия основания для отказа, указанного в пункте 2.10.4 настоящего административного регламента, после проверки заявления и прилагаемых к нему документов должностное лицо Уполномоченного органа готовит проект решения об отказе во внесении изменений в разрешение в форме приказа и согласовывает его в установленном порядке.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3.6.4. После согласования проекта решения о внесении изменений в разрешение  либо об отказе во внесении изменений в разрешение решение подписывается руководителем Уполномоченного органа и регистрируется в системе электронного документооборота Уполномоченного органа.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3.6.5. Должностное лицо Уполномоченного органа 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t>в течение</w:t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br/>
      </w:r>
      <w:r w:rsidRPr="00A82BFC">
        <w:rPr>
          <w:rFonts w:ascii="Times New Roman" w:eastAsia="Times New Roman" w:hAnsi="Times New Roman" w:cs="Times New Roman CYR"/>
          <w:bCs/>
          <w:sz w:val="28"/>
          <w:szCs w:val="28"/>
        </w:rPr>
        <w:lastRenderedPageBreak/>
        <w:t xml:space="preserve">1 рабочего дня со дня принятия решения о внесении изменений в  разрешение либо об отказе во внесении изменений в разрешение направляет уведомление о принятом решении заявителю способом,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позволяющим подтвердить получение уведомления.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3.6.6. </w:t>
      </w:r>
      <w:proofErr w:type="gramStart"/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В случае принятия решения о внесении изменений в разрешение Уполномоченный орган оформляет новое </w:t>
      </w:r>
      <w:hyperlink r:id="rId29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разрешение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по форме согласно приложению № 2 к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Порядку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утвержденному постановлением Правительства Новгородской области от 30.04.2021 № 123,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 в течение 3 рабочих дней со дня принятия решения о внесении изменений в разрешение.</w:t>
      </w:r>
      <w:proofErr w:type="gramEnd"/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3.6.7.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>Заявитель не позднее 10 рабочих дней со дня получения уведомления о принятии решения о внесении изменений в разрешение обращается в Уполномоченный орган за получением нового разрешения (в том числе по предварительной записи).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3.6.8. </w:t>
      </w: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Новое разрешение выдается Уполномоченным органом заявителю лично в день его обращения. 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 CYR"/>
          <w:sz w:val="28"/>
          <w:szCs w:val="28"/>
        </w:rPr>
        <w:t xml:space="preserve">3.6.9. Критерием принятия решения о внесении или об отказе во внесении изменений в разрешение является наличие или отсутствие основания для отказа во внесении изменений, указанного в </w:t>
      </w:r>
      <w:hyperlink r:id="rId30" w:history="1">
        <w:r w:rsidRPr="00A82BFC">
          <w:rPr>
            <w:rFonts w:ascii="Times New Roman" w:eastAsia="Times New Roman" w:hAnsi="Times New Roman" w:cs="Times New Roman CYR"/>
            <w:sz w:val="28"/>
            <w:szCs w:val="28"/>
          </w:rPr>
          <w:t>пункте 2.10.</w:t>
        </w:r>
      </w:hyperlink>
      <w:r w:rsidRPr="00A82BFC">
        <w:rPr>
          <w:rFonts w:ascii="Times New Roman" w:eastAsia="Times New Roman" w:hAnsi="Times New Roman" w:cs="Times New Roman CYR"/>
          <w:sz w:val="28"/>
          <w:szCs w:val="28"/>
        </w:rPr>
        <w:t>4 настоящего административного регламента.</w:t>
      </w:r>
    </w:p>
    <w:p w:rsidR="00F74A3F" w:rsidRPr="00A82BFC" w:rsidRDefault="00F74A3F" w:rsidP="00F74A3F">
      <w:pPr>
        <w:tabs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3.6.10. Результат административной процедуры – новое разрешение либо решение об отказе во внесении изменений в разрешение в форме приказа.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3.6.11. Максимальный срок исполнения административной процедуры не может превышать 10 рабочих дней со дня регистрации в Уполномоченном органе документов, указанных в пункте 2.6.3 настоящего административного регламента.</w:t>
      </w:r>
    </w:p>
    <w:p w:rsidR="00F74A3F" w:rsidRPr="00A82BFC" w:rsidRDefault="00F74A3F" w:rsidP="00F74A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– регистрация документов в системе электронного документооборота.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3.7. Порядок выполнения административных процедур МФЦ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МФЦ в порядке, установленном настоящим административным регламентом с учетом особенностей, определенных соглашением о взаимодействии между Уполномоченным органом, предоставляющим муниципальную услугу, и МФЦ. 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МФЦ не осуществляет: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>квалифицированной электронной подписи заявителя, использованной при обращении за получением муниципальной услуги.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на прием в МФЦ для подачи заявления осуществляется посредством </w:t>
      </w: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самозаписи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ГОАУ «МФЦ» (</w:t>
      </w:r>
      <w:hyperlink r:id="rId31" w:history="1"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https</w:t>
        </w:r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://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mfc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53.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nov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A82BF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/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), по телефону </w:t>
      </w:r>
      <w:r w:rsidRPr="00A82BFC">
        <w:rPr>
          <w:rFonts w:ascii="Times New Roman" w:eastAsia="Times New Roman" w:hAnsi="Times New Roman" w:cs="Times New Roman"/>
          <w:sz w:val="28"/>
          <w:szCs w:val="28"/>
          <w:lang w:val="en-US"/>
        </w:rPr>
        <w:t>call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-центра: 88002501053, а также при личном обращении в структурное подразделение ГОАУ «МФЦ».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руководителя Уполномоченного органа </w:t>
      </w:r>
      <w:hyperlink r:id="rId32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об исправлении таких опечаток и (или) ошибок посредством личного обращения или почтовым отправлением.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Регистрация заявления 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Должностное лицо  Уполномоченного органа проводит проверку указанных в заявлении сведений.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</w:t>
      </w:r>
      <w:r w:rsidR="0007268F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Уполномоченного органа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устанавливающих требования к предоставлению муниципальной услуги, а также принятием ими решений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4.1.1. Текущий контроль осуществляется постоянно должностными лицами по каждой административной процедуре в соответствии с настоящим административным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4.2.1.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4.2.2. Проверки могут быть плановыми и внеплановыми.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sub_283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Должностное лицо несет персональную ответственность </w:t>
      </w:r>
      <w:proofErr w:type="gramStart"/>
      <w:r w:rsidRPr="00A82BFC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A82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соблюдение установленного порядка приема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-  учет выданных документов; </w:t>
      </w:r>
    </w:p>
    <w:p w:rsidR="00F74A3F" w:rsidRPr="00A82BFC" w:rsidRDefault="00F74A3F" w:rsidP="00F74A3F">
      <w:pPr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своевременное формирование, ведение и надлежащее хранение документов. 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2"/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Граждане, их объединения и организации имеют право на любые, предусмотренные действующим законодательством, формы </w:t>
      </w:r>
      <w:proofErr w:type="gramStart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A82BF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деятельностью Уполномоченного органа при предоставлении муниципальной услуги.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4.5.1. МФЦ, работники МФЦ несут ответственность, установленную законодательством Российской Федерации: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33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</w:t>
      </w:r>
      <w:hyperlink r:id="rId34" w:history="1">
        <w:r w:rsidRPr="00A82BFC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для должностных лиц.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его должностных лиц, МФЦ, работников МФЦ 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5.1. </w:t>
      </w:r>
      <w:proofErr w:type="gram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 принятых (осуществленных) в ходе предоставления муниципальной услуги (далее - жалоба)</w:t>
      </w:r>
      <w:proofErr w:type="gramEnd"/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Заявитель, права и законные интересы которого нарушены должностными лицами Уполномоченного органа (в том числе в случае ненадлежащего исполнения ими обязанностей при предоставлении </w:t>
      </w:r>
      <w:r w:rsidRPr="00A82BFC">
        <w:rPr>
          <w:rFonts w:ascii="Times New Roman" w:eastAsia="Arial" w:hAnsi="Times New Roman" w:cs="Times New Roman"/>
          <w:sz w:val="28"/>
          <w:szCs w:val="28"/>
        </w:rPr>
        <w:lastRenderedPageBreak/>
        <w:t>муниципальной услуги) либо работником МФЦ, имеет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5.2. Органы и должностные лица, которым может быть направлена жалоба заявителя в досудебном (внесудебном) порядке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Заявители могут обжаловать решения и действия (бездействие), принятые (осуществляемые) в ходе предоставления муниципальной услуги: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Жалоба на решения и действия (бездействие) специалистов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руководителю органа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Arial" w:hAnsi="Times New Roman" w:cs="Times New Roman"/>
          <w:sz w:val="28"/>
          <w:szCs w:val="28"/>
        </w:rPr>
        <w:t xml:space="preserve">Жалоба на решения и действия (бездействие) руководителя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подается</w:t>
      </w:r>
      <w:r w:rsidRPr="00A82BF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07268F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работника МФЦ подается руководителю этого МФЦ.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МФЦ  подается в орган исполнительной власти Новгородской области, осуществляющий функции и полномочия учредителя МФЦ.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 и регионального портала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Уполномоченный орган обеспечивает</w:t>
      </w:r>
      <w:r w:rsidRPr="00A82BFC">
        <w:rPr>
          <w:rFonts w:ascii="Times New Roman" w:eastAsia="Arial" w:hAnsi="Times New Roman" w:cs="Times New Roman"/>
          <w:sz w:val="28"/>
          <w:szCs w:val="28"/>
        </w:rPr>
        <w:t>: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информирование заявителей о порядке обжалования решений и действий (бездействия) Уполномоченного органа, его должностных лиц посредством размещения информации на стендах в помещениях Уполномоченного органа,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, едином портале, региональном портале, официальном сайте Уполномоченного органа в сети «Интернет»;</w:t>
      </w: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2) консультирование заявителей о порядке обжалования решений и действий (бездействия) Уполномоченного органа, его должностных лиц, в том числе по телефону, электронной почте, при личном приеме.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(бездействий) Уполномоченного органа, а также его должностных лиц</w:t>
      </w:r>
    </w:p>
    <w:p w:rsidR="00F74A3F" w:rsidRPr="00A82BFC" w:rsidRDefault="00F74A3F" w:rsidP="00F74A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(бездействий) Уполномоченного органа, его должностных лиц, МФЦ, работников МФЦ осуществляется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  <w:r w:rsidRPr="00A82BFC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Информация, указанная в данном разделе, подлежит обязательному размещению на едином портале и региональном портале</w:t>
      </w:r>
      <w:r w:rsidRPr="00A82BFC">
        <w:rPr>
          <w:rFonts w:ascii="Times New Roman" w:eastAsia="Times New Roman" w:hAnsi="Times New Roman" w:cs="Calibri"/>
        </w:rPr>
        <w:t>.</w:t>
      </w: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961"/>
      </w:tblGrid>
      <w:tr w:rsidR="00A82BFC" w:rsidRPr="00A82BFC" w:rsidTr="00A05D3E">
        <w:tc>
          <w:tcPr>
            <w:tcW w:w="4961" w:type="dxa"/>
            <w:shd w:val="clear" w:color="auto" w:fill="auto"/>
          </w:tcPr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lastRenderedPageBreak/>
              <w:t>Приложение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к типовому  административному регламенту предоставления муниципальной услуги «Выдача разрешения на использование </w:t>
            </w:r>
            <w:r w:rsidR="0007268F"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>территориальных</w:t>
            </w:r>
            <w:r w:rsidRPr="00A82BFC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брендов на территории Новгородской области»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Форма заявления о внесении изменений в разрешение на использование </w:t>
            </w:r>
            <w:r w:rsidR="0007268F"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территориального</w:t>
            </w:r>
            <w:r w:rsidRPr="00A82BFC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бренда</w:t>
            </w:r>
          </w:p>
          <w:p w:rsidR="00F74A3F" w:rsidRPr="00A82BFC" w:rsidRDefault="00F74A3F" w:rsidP="00F74A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Calibri"/>
        </w:rPr>
      </w:pPr>
    </w:p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Calibri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842"/>
        <w:gridCol w:w="1134"/>
        <w:gridCol w:w="1030"/>
        <w:gridCol w:w="1097"/>
        <w:gridCol w:w="1275"/>
        <w:gridCol w:w="2169"/>
        <w:gridCol w:w="99"/>
      </w:tblGrid>
      <w:tr w:rsidR="00A82BFC" w:rsidRPr="00A82BFC" w:rsidTr="00A05D3E">
        <w:trPr>
          <w:gridAfter w:val="4"/>
          <w:wAfter w:w="4640" w:type="dxa"/>
        </w:trPr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88" w:type="dxa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оот</w:t>
            </w:r>
            <w:proofErr w:type="spellEnd"/>
          </w:p>
        </w:tc>
        <w:tc>
          <w:tcPr>
            <w:tcW w:w="4006" w:type="dxa"/>
            <w:gridSpan w:val="3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88" w:type="dxa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gridSpan w:val="3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или ФИО (при наличии) заявителя)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(ИНН)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(ОГРН)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4"/>
          <w:wAfter w:w="4640" w:type="dxa"/>
        </w:trPr>
        <w:tc>
          <w:tcPr>
            <w:tcW w:w="4494" w:type="dxa"/>
            <w:gridSpan w:val="4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(юридический (фактический) адрес (для юридического лица или индивидуального предпринимателя) адрес места проживания, паспортные данные (для физического лица))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top w:val="nil"/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ЗАЯВЛЕНИЕ 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разрешение на использование бренда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Прошу внести в разрешение на использование </w:t>
            </w:r>
            <w:r w:rsidR="00D81FC2"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территориального</w:t>
            </w: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бренда  ________________________________________________________________________________________________________________________________________________,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(полное наименование </w:t>
            </w:r>
            <w:r w:rsidR="00D81FC2"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территориального</w:t>
            </w: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бренда Новгородской области)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выданное</w:t>
            </w:r>
            <w:proofErr w:type="gramEnd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 __________ 20___ года   №_____________, следующие изменения: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Настоящим подтверждаю, что </w:t>
            </w:r>
            <w:proofErr w:type="gramStart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(а) с Порядком использования и продвижения региональных, муниципальных, территориальных брендов на территории Новгородской области и других субъектов Российской Федерации, утвержденным постановлением Правительства Новгородской области.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9035" w:type="dxa"/>
            <w:gridSpan w:val="7"/>
            <w:tcBorders>
              <w:left w:val="nil"/>
              <w:righ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К настоящему заявлению  прилагаются следующие документы: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 известно об обработке моих персональных данных в соответствии со </w:t>
            </w:r>
            <w:hyperlink r:id="rId35" w:history="1">
              <w:r w:rsidRPr="00A82B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статьей 9</w:t>
              </w:r>
            </w:hyperlink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27 июля 2006 года № 152-ФЗ «О персональных данных».</w:t>
            </w: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gridAfter w:val="1"/>
          <w:wAfter w:w="99" w:type="dxa"/>
        </w:trPr>
        <w:tc>
          <w:tcPr>
            <w:tcW w:w="2330" w:type="dxa"/>
            <w:gridSpan w:val="2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</w:t>
            </w:r>
          </w:p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2BFC" w:rsidRPr="00A82BFC" w:rsidTr="00A05D3E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2330" w:type="dxa"/>
            <w:gridSpan w:val="2"/>
            <w:vMerge w:val="restart"/>
          </w:tcPr>
          <w:p w:rsidR="00F74A3F" w:rsidRPr="00A82BFC" w:rsidRDefault="00F74A3F" w:rsidP="00F74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МП (при наличии)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43" w:type="dxa"/>
            <w:gridSpan w:val="3"/>
            <w:vAlign w:val="bottom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B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И.О. Фамилия</w:t>
            </w:r>
          </w:p>
        </w:tc>
      </w:tr>
      <w:tr w:rsidR="00F74A3F" w:rsidRPr="00A82BFC" w:rsidTr="00A05D3E">
        <w:tblPrEx>
          <w:tblBorders>
            <w:insideH w:val="none" w:sz="0" w:space="0" w:color="auto"/>
          </w:tblBorders>
        </w:tblPrEx>
        <w:tc>
          <w:tcPr>
            <w:tcW w:w="2330" w:type="dxa"/>
            <w:gridSpan w:val="2"/>
            <w:vMerge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74A3F" w:rsidRPr="00A82BFC" w:rsidRDefault="00F74A3F" w:rsidP="00F74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A3F" w:rsidRPr="00A82BFC" w:rsidRDefault="00F74A3F" w:rsidP="00F74A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Calibri"/>
        </w:rPr>
      </w:pPr>
    </w:p>
    <w:p w:rsidR="00624A6D" w:rsidRPr="00624A6D" w:rsidRDefault="00624A6D" w:rsidP="00F74A3F">
      <w:pPr>
        <w:spacing w:after="0"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624A6D" w:rsidRPr="00624A6D" w:rsidSect="007B3F3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2">
    <w:nsid w:val="142C7FE9"/>
    <w:multiLevelType w:val="multilevel"/>
    <w:tmpl w:val="D2B4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987DA7"/>
    <w:multiLevelType w:val="hybridMultilevel"/>
    <w:tmpl w:val="5ABC6D62"/>
    <w:lvl w:ilvl="0" w:tplc="A6CA1F6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23E71C0B"/>
    <w:multiLevelType w:val="hybridMultilevel"/>
    <w:tmpl w:val="E39EB0D0"/>
    <w:lvl w:ilvl="0" w:tplc="4C360436">
      <w:start w:val="1"/>
      <w:numFmt w:val="decimal"/>
      <w:lvlText w:val="%1."/>
      <w:lvlJc w:val="left"/>
      <w:pPr>
        <w:tabs>
          <w:tab w:val="num" w:pos="293"/>
        </w:tabs>
        <w:ind w:left="29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5">
    <w:nsid w:val="25816EAE"/>
    <w:multiLevelType w:val="hybridMultilevel"/>
    <w:tmpl w:val="AD2AD28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8">
    <w:nsid w:val="30060998"/>
    <w:multiLevelType w:val="multilevel"/>
    <w:tmpl w:val="4746D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10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2">
    <w:nsid w:val="4CAE6E43"/>
    <w:multiLevelType w:val="hybridMultilevel"/>
    <w:tmpl w:val="4CE07EC6"/>
    <w:lvl w:ilvl="0" w:tplc="300EEAF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3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5">
    <w:nsid w:val="595D0EB5"/>
    <w:multiLevelType w:val="hybridMultilevel"/>
    <w:tmpl w:val="4B3CA81E"/>
    <w:lvl w:ilvl="0" w:tplc="BA0C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9A548EA"/>
    <w:multiLevelType w:val="multilevel"/>
    <w:tmpl w:val="1E10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8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82F0F"/>
    <w:multiLevelType w:val="hybridMultilevel"/>
    <w:tmpl w:val="47C83AF4"/>
    <w:lvl w:ilvl="0" w:tplc="C278F9CA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1">
    <w:nsid w:val="672A0BB7"/>
    <w:multiLevelType w:val="multilevel"/>
    <w:tmpl w:val="3542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3290B"/>
    <w:multiLevelType w:val="hybridMultilevel"/>
    <w:tmpl w:val="E6141E00"/>
    <w:lvl w:ilvl="0" w:tplc="DBA28B92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23">
    <w:nsid w:val="6D8A11AD"/>
    <w:multiLevelType w:val="hybridMultilevel"/>
    <w:tmpl w:val="B3DE0352"/>
    <w:lvl w:ilvl="0" w:tplc="5770C6BC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4">
    <w:nsid w:val="7720511B"/>
    <w:multiLevelType w:val="hybridMultilevel"/>
    <w:tmpl w:val="F8C07FC6"/>
    <w:lvl w:ilvl="0" w:tplc="9CDAC02C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25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26">
    <w:nsid w:val="7CED6572"/>
    <w:multiLevelType w:val="multilevel"/>
    <w:tmpl w:val="10CA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2"/>
  </w:num>
  <w:num w:numId="4">
    <w:abstractNumId w:val="5"/>
  </w:num>
  <w:num w:numId="5">
    <w:abstractNumId w:val="20"/>
  </w:num>
  <w:num w:numId="6">
    <w:abstractNumId w:val="23"/>
  </w:num>
  <w:num w:numId="7">
    <w:abstractNumId w:val="3"/>
  </w:num>
  <w:num w:numId="8">
    <w:abstractNumId w:val="4"/>
  </w:num>
  <w:num w:numId="9">
    <w:abstractNumId w:val="24"/>
  </w:num>
  <w:num w:numId="10">
    <w:abstractNumId w:val="21"/>
  </w:num>
  <w:num w:numId="11">
    <w:abstractNumId w:val="2"/>
  </w:num>
  <w:num w:numId="12">
    <w:abstractNumId w:val="26"/>
  </w:num>
  <w:num w:numId="13">
    <w:abstractNumId w:val="16"/>
  </w:num>
  <w:num w:numId="14">
    <w:abstractNumId w:val="15"/>
  </w:num>
  <w:num w:numId="15">
    <w:abstractNumId w:val="25"/>
  </w:num>
  <w:num w:numId="16">
    <w:abstractNumId w:val="25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0"/>
  </w:num>
  <w:num w:numId="19">
    <w:abstractNumId w:val="10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9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3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0"/>
    <w:rsid w:val="000211BC"/>
    <w:rsid w:val="0007268F"/>
    <w:rsid w:val="0008219D"/>
    <w:rsid w:val="000D23BF"/>
    <w:rsid w:val="000E3DD7"/>
    <w:rsid w:val="00104B54"/>
    <w:rsid w:val="001110A1"/>
    <w:rsid w:val="001242E7"/>
    <w:rsid w:val="00131D98"/>
    <w:rsid w:val="001510A3"/>
    <w:rsid w:val="0016139C"/>
    <w:rsid w:val="00186BEE"/>
    <w:rsid w:val="001E572D"/>
    <w:rsid w:val="001E60BE"/>
    <w:rsid w:val="00234866"/>
    <w:rsid w:val="0025718A"/>
    <w:rsid w:val="00282CAB"/>
    <w:rsid w:val="002B0D37"/>
    <w:rsid w:val="002B28DC"/>
    <w:rsid w:val="002C1B62"/>
    <w:rsid w:val="002D64A2"/>
    <w:rsid w:val="002E4523"/>
    <w:rsid w:val="00346208"/>
    <w:rsid w:val="003466BB"/>
    <w:rsid w:val="00370494"/>
    <w:rsid w:val="00376F79"/>
    <w:rsid w:val="003E2670"/>
    <w:rsid w:val="00414EC1"/>
    <w:rsid w:val="00420F44"/>
    <w:rsid w:val="004B56BA"/>
    <w:rsid w:val="004D1E44"/>
    <w:rsid w:val="00507890"/>
    <w:rsid w:val="00523E38"/>
    <w:rsid w:val="00526288"/>
    <w:rsid w:val="00526730"/>
    <w:rsid w:val="005605C9"/>
    <w:rsid w:val="00566DE2"/>
    <w:rsid w:val="005742B2"/>
    <w:rsid w:val="005D0881"/>
    <w:rsid w:val="005D3091"/>
    <w:rsid w:val="00624A6D"/>
    <w:rsid w:val="00644E8C"/>
    <w:rsid w:val="006D0C82"/>
    <w:rsid w:val="006D34E8"/>
    <w:rsid w:val="007378D7"/>
    <w:rsid w:val="00770FC7"/>
    <w:rsid w:val="007B3F3A"/>
    <w:rsid w:val="007C2EBB"/>
    <w:rsid w:val="007F2EC6"/>
    <w:rsid w:val="008137F9"/>
    <w:rsid w:val="008F7E3D"/>
    <w:rsid w:val="009474AD"/>
    <w:rsid w:val="00956D7A"/>
    <w:rsid w:val="009D4797"/>
    <w:rsid w:val="009F6FAB"/>
    <w:rsid w:val="00A05D3E"/>
    <w:rsid w:val="00A312BD"/>
    <w:rsid w:val="00A36B41"/>
    <w:rsid w:val="00A400CC"/>
    <w:rsid w:val="00A546FD"/>
    <w:rsid w:val="00A82BFC"/>
    <w:rsid w:val="00A93381"/>
    <w:rsid w:val="00B26BCD"/>
    <w:rsid w:val="00B84148"/>
    <w:rsid w:val="00C436B8"/>
    <w:rsid w:val="00C91674"/>
    <w:rsid w:val="00CE7E2F"/>
    <w:rsid w:val="00CF46E7"/>
    <w:rsid w:val="00D538D8"/>
    <w:rsid w:val="00D81FC2"/>
    <w:rsid w:val="00DA575B"/>
    <w:rsid w:val="00E121AD"/>
    <w:rsid w:val="00E13B76"/>
    <w:rsid w:val="00E7076A"/>
    <w:rsid w:val="00E85D4F"/>
    <w:rsid w:val="00E921D5"/>
    <w:rsid w:val="00EA6958"/>
    <w:rsid w:val="00EE474D"/>
    <w:rsid w:val="00F74A3F"/>
    <w:rsid w:val="00F90860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9824686C777C0E61378DD127541FDAE525C2934ED749534C45790A283024F9007DD48D4D721BA2F9C4AF6CB7B65B7CED34CBC33FE72FvAI" TargetMode="External"/><Relationship Id="rId18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6" Type="http://schemas.openxmlformats.org/officeDocument/2006/relationships/hyperlink" Target="consultantplus://offline/ref=A991F59F433BC7511AFEA921F265620CB7A10A3F6A9D8AD80DC87077EFB5CDA677F404E1F0B61AD55039C490C6BBE172F82DF93BC238EA5AB2CBF44443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4" Type="http://schemas.openxmlformats.org/officeDocument/2006/relationships/hyperlink" Target="consultantplus://offline/ref=BAB80BB853E5A8A463FE1093EA2A44AB2E5B6E8B76138929DF4739B35BB2B5E3135967B1BC1D3C711576A2FF93lEO9O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7" Type="http://schemas.openxmlformats.org/officeDocument/2006/relationships/hyperlink" Target="consultantplus://offline/ref=0F34F0A2124564F18FEA793A06BCB6AC74658073D640EFAAFEE6FE40BE54848E6F295E46CA5AA25866382CBF38E64E2725A91BBA3E97D0A7457DB3YFr3K" TargetMode="External"/><Relationship Id="rId25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33" Type="http://schemas.openxmlformats.org/officeDocument/2006/relationships/hyperlink" Target="consultantplus://offline/ref=BAB80BB853E5A8A463FE1093EA2A44AB2E5B6C8D7A1F8929DF4739B35BB2B5E3135967B1BC1D3C711576A2FF93lEO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E10AC1456E2A50F4A44ED5C03FC86B01FA93C65FA2E5A7DDFAFAAF87E1D266108034ABF9B0B872AF36C8627063DCA3E25FDF8EBE3503C1A1C6A3n9q3K" TargetMode="External"/><Relationship Id="rId20" Type="http://schemas.openxmlformats.org/officeDocument/2006/relationships/hyperlink" Target="consultantplus://offline/ref=248BBD60C87C3D5BD49073C581E42F8A806EDFEDF6C73790B3038DB6491BA112E19A7D1D0BC7BDFDBB5E1265C67AI5M" TargetMode="External"/><Relationship Id="rId29" Type="http://schemas.openxmlformats.org/officeDocument/2006/relationships/hyperlink" Target="consultantplus://offline/ref=A991F59F433BC7511AFEA921F265620CB7A10A3F6A9D8AD80DC87077EFB5CDA677F404E1F0B61AD55039C490C6BBE172F82DF93BC238EA5AB2CBF44443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5E1B689D07AAA74FE75562DC266537A64574EAA6910354C7F0643334E4591AD3DFA5549E4388138D6EBA62CDB747H" TargetMode="External"/><Relationship Id="rId24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32" Type="http://schemas.openxmlformats.org/officeDocument/2006/relationships/hyperlink" Target="consultantplus://offline/ref=41485A72A1D6EC7E2A284232C48326E51129A943E9A7D141A19EA4DB5AB7493EB2CC0883A15179D49375A624153172E9781AEB82FA31A3FE88E0A6XFp8K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EFEA65D79864F13AA29B1CD1E7884481D1D44C2A9D6459CEB18287F03BC0C5395D5007E0791111C8C5D64CDAB3201CCF2BD5A88C8396AE90034358E4J" TargetMode="External"/><Relationship Id="rId23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8" Type="http://schemas.openxmlformats.org/officeDocument/2006/relationships/hyperlink" Target="consultantplus://offline/ref=E25E8E6C8DB3FFEA3AD1C8027F90983BA3421BB98EB4902DD3744D11AE97B67C171A8CA416447322A66E91760CDF7B421B82714F2557F327055260e1C1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B5E1B689D07AAA74FE75562DC266537A64574EAA6910354C7F0643334E4591AD3DFA5549E4388138D6EBA62CDB747H" TargetMode="External"/><Relationship Id="rId19" Type="http://schemas.openxmlformats.org/officeDocument/2006/relationships/hyperlink" Target="consultantplus://offline/ref=248BBD60C87C3D5BD49073C581E42F8A816CDCE3F3C93790B3038DB6491BA112E19A7D1D0BC7BDFDBB5E1265C67AI5M" TargetMode="External"/><Relationship Id="rId31" Type="http://schemas.openxmlformats.org/officeDocument/2006/relationships/hyperlink" Target="https://mfc53.n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E1A34AFF4ED14A8EE00D604B9130D9BC716B578F416FF8068F5F2253A3649C89BCEDCA6E2C95F3E7DC5C9F0E317BEEO2lBH" TargetMode="External"/><Relationship Id="rId14" Type="http://schemas.openxmlformats.org/officeDocument/2006/relationships/hyperlink" Target="consultantplus://offline/ref=619ED6C0A5B6907F877610979B5219A0AE56582D9BDB8715FAD1890E862E7962EFE49BA175B0D1AAEB7A5041BE1111DC4323376FB7EEE6E6779B5EPBEDJ" TargetMode="External"/><Relationship Id="rId22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7" Type="http://schemas.openxmlformats.org/officeDocument/2006/relationships/hyperlink" Target="consultantplus://offline/ref=E25E8E6C8DB3FFEA3AD1C8027F90983BA3421BB98EB4902DD3744D11AE97B67C171A8CA416447322A66E91760CDF7B421B82714F2557F327055260e1C1M" TargetMode="External"/><Relationship Id="rId30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35" Type="http://schemas.openxmlformats.org/officeDocument/2006/relationships/hyperlink" Target="consultantplus://offline/ref=7B18C8F3EDD8988000677170F471D7DFA36F28BF512BB2D0EC65EC96D7EBF32B53784DC4A3580502C52DEC1A7EBC1C4D904DE187F1C5EB14t8A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AC86-4DE8-487E-9E3F-3666CBC4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10297</Words>
  <Characters>58696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elena</cp:lastModifiedBy>
  <cp:revision>2</cp:revision>
  <cp:lastPrinted>2021-11-24T14:59:00Z</cp:lastPrinted>
  <dcterms:created xsi:type="dcterms:W3CDTF">2021-11-24T15:04:00Z</dcterms:created>
  <dcterms:modified xsi:type="dcterms:W3CDTF">2021-11-24T15:04:00Z</dcterms:modified>
</cp:coreProperties>
</file>