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154" w:rsidRDefault="00254154" w:rsidP="00254154">
      <w:pPr>
        <w:tabs>
          <w:tab w:val="left" w:pos="1800"/>
        </w:tabs>
        <w:jc w:val="center"/>
        <w:rPr>
          <w:b/>
          <w:sz w:val="28"/>
          <w:szCs w:val="28"/>
        </w:rPr>
      </w:pPr>
      <w:r>
        <w:rPr>
          <w:noProof/>
        </w:rPr>
        <w:drawing>
          <wp:anchor distT="0" distB="0" distL="114300" distR="114300" simplePos="0" relativeHeight="251660288"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31520" cy="914400"/>
                    </a:xfrm>
                    <a:prstGeom prst="rect">
                      <a:avLst/>
                    </a:prstGeom>
                    <a:noFill/>
                  </pic:spPr>
                </pic:pic>
              </a:graphicData>
            </a:graphic>
          </wp:anchor>
        </w:drawing>
      </w:r>
      <w:r>
        <w:rPr>
          <w:b/>
          <w:sz w:val="28"/>
          <w:szCs w:val="28"/>
        </w:rPr>
        <w:t>Российская Федерация</w:t>
      </w:r>
    </w:p>
    <w:p w:rsidR="00254154" w:rsidRDefault="00254154" w:rsidP="00254154">
      <w:pPr>
        <w:jc w:val="center"/>
        <w:rPr>
          <w:b/>
          <w:sz w:val="28"/>
          <w:szCs w:val="28"/>
        </w:rPr>
      </w:pPr>
      <w:r>
        <w:rPr>
          <w:b/>
          <w:sz w:val="28"/>
          <w:szCs w:val="28"/>
        </w:rPr>
        <w:t>Администрация Угловского городского поселения</w:t>
      </w:r>
    </w:p>
    <w:p w:rsidR="00254154" w:rsidRDefault="00254154" w:rsidP="00254154">
      <w:pPr>
        <w:jc w:val="center"/>
        <w:rPr>
          <w:b/>
          <w:sz w:val="28"/>
          <w:szCs w:val="28"/>
        </w:rPr>
      </w:pPr>
      <w:r>
        <w:rPr>
          <w:b/>
          <w:sz w:val="28"/>
          <w:szCs w:val="28"/>
        </w:rPr>
        <w:t>Окуловского муниципального района Новгородской области</w:t>
      </w:r>
    </w:p>
    <w:p w:rsidR="00254154" w:rsidRDefault="00254154" w:rsidP="00254154">
      <w:pPr>
        <w:jc w:val="center"/>
        <w:rPr>
          <w:sz w:val="24"/>
          <w:szCs w:val="24"/>
        </w:rPr>
      </w:pPr>
    </w:p>
    <w:p w:rsidR="00254154" w:rsidRDefault="00254154" w:rsidP="00254154">
      <w:pPr>
        <w:jc w:val="center"/>
        <w:rPr>
          <w:b/>
          <w:sz w:val="28"/>
          <w:szCs w:val="28"/>
        </w:rPr>
      </w:pPr>
      <w:r>
        <w:rPr>
          <w:b/>
          <w:sz w:val="28"/>
          <w:szCs w:val="28"/>
        </w:rPr>
        <w:t>ПОСТАНОВЛЕНИЕ</w:t>
      </w:r>
    </w:p>
    <w:p w:rsidR="00254154" w:rsidRDefault="00254154" w:rsidP="00254154">
      <w:pPr>
        <w:jc w:val="center"/>
        <w:rPr>
          <w:b/>
          <w:sz w:val="28"/>
          <w:szCs w:val="28"/>
        </w:rPr>
      </w:pPr>
    </w:p>
    <w:p w:rsidR="00254154" w:rsidRDefault="00254154" w:rsidP="00254154"/>
    <w:p w:rsidR="00254154" w:rsidRDefault="00254154" w:rsidP="00254154">
      <w:pPr>
        <w:tabs>
          <w:tab w:val="left" w:pos="4536"/>
        </w:tabs>
        <w:spacing w:line="240" w:lineRule="exact"/>
        <w:jc w:val="center"/>
        <w:rPr>
          <w:sz w:val="28"/>
          <w:szCs w:val="28"/>
        </w:rPr>
      </w:pPr>
      <w:r>
        <w:rPr>
          <w:sz w:val="28"/>
          <w:szCs w:val="28"/>
        </w:rPr>
        <w:t xml:space="preserve">от </w:t>
      </w:r>
      <w:r w:rsidR="002A2B91">
        <w:rPr>
          <w:sz w:val="28"/>
          <w:szCs w:val="28"/>
        </w:rPr>
        <w:t>00</w:t>
      </w:r>
      <w:r>
        <w:rPr>
          <w:sz w:val="28"/>
          <w:szCs w:val="28"/>
        </w:rPr>
        <w:t>.</w:t>
      </w:r>
      <w:r w:rsidR="00AA61F6">
        <w:rPr>
          <w:sz w:val="28"/>
          <w:szCs w:val="28"/>
        </w:rPr>
        <w:t>0</w:t>
      </w:r>
      <w:r w:rsidR="002A2B91">
        <w:rPr>
          <w:sz w:val="28"/>
          <w:szCs w:val="28"/>
        </w:rPr>
        <w:t>0</w:t>
      </w:r>
      <w:r w:rsidR="00190CD9">
        <w:rPr>
          <w:sz w:val="28"/>
          <w:szCs w:val="28"/>
        </w:rPr>
        <w:t>.20</w:t>
      </w:r>
      <w:r w:rsidR="00022FB5">
        <w:rPr>
          <w:sz w:val="28"/>
          <w:szCs w:val="28"/>
        </w:rPr>
        <w:t>22</w:t>
      </w:r>
      <w:r>
        <w:rPr>
          <w:sz w:val="28"/>
          <w:szCs w:val="28"/>
        </w:rPr>
        <w:t xml:space="preserve"> № </w:t>
      </w:r>
      <w:r w:rsidR="002A2B91">
        <w:rPr>
          <w:sz w:val="28"/>
          <w:szCs w:val="28"/>
        </w:rPr>
        <w:t>00</w:t>
      </w:r>
    </w:p>
    <w:p w:rsidR="00254154" w:rsidRDefault="00254154" w:rsidP="00254154">
      <w:pPr>
        <w:tabs>
          <w:tab w:val="left" w:pos="4536"/>
        </w:tabs>
        <w:spacing w:line="240" w:lineRule="exact"/>
        <w:jc w:val="center"/>
        <w:rPr>
          <w:sz w:val="28"/>
          <w:szCs w:val="28"/>
        </w:rPr>
      </w:pPr>
    </w:p>
    <w:p w:rsidR="00254154" w:rsidRDefault="00254154" w:rsidP="00254154">
      <w:pPr>
        <w:tabs>
          <w:tab w:val="left" w:pos="3060"/>
        </w:tabs>
        <w:spacing w:line="240" w:lineRule="exact"/>
        <w:jc w:val="center"/>
        <w:rPr>
          <w:sz w:val="28"/>
          <w:szCs w:val="28"/>
        </w:rPr>
      </w:pPr>
      <w:r>
        <w:rPr>
          <w:sz w:val="28"/>
          <w:szCs w:val="28"/>
        </w:rPr>
        <w:t>р.п</w:t>
      </w:r>
      <w:r w:rsidRPr="00254154">
        <w:rPr>
          <w:sz w:val="28"/>
          <w:szCs w:val="28"/>
        </w:rPr>
        <w:t>.</w:t>
      </w:r>
      <w:r>
        <w:rPr>
          <w:sz w:val="28"/>
          <w:szCs w:val="28"/>
        </w:rPr>
        <w:t xml:space="preserve"> Угловка</w:t>
      </w:r>
    </w:p>
    <w:p w:rsidR="00254154" w:rsidRPr="00022FB5" w:rsidRDefault="00254154" w:rsidP="00254154">
      <w:pPr>
        <w:tabs>
          <w:tab w:val="left" w:pos="3060"/>
        </w:tabs>
        <w:spacing w:line="240" w:lineRule="exact"/>
        <w:jc w:val="center"/>
        <w:rPr>
          <w:rFonts w:ascii="Times New Roman" w:hAnsi="Times New Roman"/>
          <w:sz w:val="28"/>
          <w:szCs w:val="28"/>
        </w:rPr>
      </w:pPr>
      <w:r w:rsidRPr="00022FB5">
        <w:rPr>
          <w:rFonts w:ascii="Times New Roman" w:hAnsi="Times New Roman"/>
          <w:sz w:val="28"/>
          <w:szCs w:val="28"/>
        </w:rPr>
        <w:t xml:space="preserve"> </w:t>
      </w:r>
    </w:p>
    <w:p w:rsidR="00022FB5" w:rsidRDefault="00022FB5" w:rsidP="00022FB5">
      <w:pPr>
        <w:pStyle w:val="ConsPlusNormal"/>
        <w:jc w:val="center"/>
        <w:rPr>
          <w:rFonts w:ascii="Times New Roman" w:hAnsi="Times New Roman" w:cs="Times New Roman"/>
          <w:b/>
          <w:spacing w:val="2"/>
          <w:sz w:val="28"/>
          <w:szCs w:val="28"/>
        </w:rPr>
      </w:pPr>
      <w:r w:rsidRPr="00022FB5">
        <w:rPr>
          <w:rFonts w:ascii="Times New Roman" w:hAnsi="Times New Roman" w:cs="Times New Roman"/>
          <w:b/>
          <w:spacing w:val="2"/>
          <w:sz w:val="28"/>
          <w:szCs w:val="28"/>
        </w:rPr>
        <w:t xml:space="preserve">О внесении изменений в </w:t>
      </w:r>
      <w:r w:rsidR="002A2B91">
        <w:rPr>
          <w:rFonts w:ascii="Times New Roman" w:hAnsi="Times New Roman" w:cs="Times New Roman"/>
          <w:b/>
          <w:spacing w:val="2"/>
          <w:sz w:val="28"/>
          <w:szCs w:val="28"/>
        </w:rPr>
        <w:t>Программу</w:t>
      </w:r>
      <w:r w:rsidR="002A2B91" w:rsidRPr="002A2B91">
        <w:rPr>
          <w:b/>
          <w:sz w:val="28"/>
          <w:szCs w:val="28"/>
        </w:rPr>
        <w:t xml:space="preserve"> </w:t>
      </w:r>
      <w:r w:rsidR="002A2B91" w:rsidRPr="002A2B91">
        <w:rPr>
          <w:rFonts w:ascii="Times New Roman" w:hAnsi="Times New Roman" w:cs="Times New Roman"/>
          <w:b/>
          <w:sz w:val="28"/>
          <w:szCs w:val="28"/>
        </w:rPr>
        <w:t>комплексного развития систем коммунальной инфраструктуры Угловского городского поселения Окуловского муниципального района Новгородской области на 2017-2021 годы и на период до 2030 года</w:t>
      </w:r>
      <w:r w:rsidR="002A2B91">
        <w:rPr>
          <w:rFonts w:ascii="Times New Roman" w:hAnsi="Times New Roman" w:cs="Times New Roman"/>
          <w:b/>
          <w:spacing w:val="2"/>
          <w:sz w:val="28"/>
          <w:szCs w:val="28"/>
        </w:rPr>
        <w:t xml:space="preserve">, утверждённую </w:t>
      </w:r>
      <w:r w:rsidRPr="00022FB5">
        <w:rPr>
          <w:rFonts w:ascii="Times New Roman" w:hAnsi="Times New Roman" w:cs="Times New Roman"/>
          <w:b/>
          <w:spacing w:val="2"/>
          <w:sz w:val="28"/>
          <w:szCs w:val="28"/>
        </w:rPr>
        <w:t xml:space="preserve"> постановлением Администрации Угловского городского поселения от </w:t>
      </w:r>
      <w:r w:rsidR="002A2B91">
        <w:rPr>
          <w:rFonts w:ascii="Times New Roman" w:hAnsi="Times New Roman" w:cs="Times New Roman"/>
          <w:b/>
          <w:spacing w:val="2"/>
          <w:sz w:val="28"/>
          <w:szCs w:val="28"/>
        </w:rPr>
        <w:t>02.11.2017</w:t>
      </w:r>
      <w:r w:rsidRPr="00022FB5">
        <w:rPr>
          <w:rFonts w:ascii="Times New Roman" w:hAnsi="Times New Roman" w:cs="Times New Roman"/>
          <w:b/>
          <w:spacing w:val="2"/>
          <w:sz w:val="28"/>
          <w:szCs w:val="28"/>
        </w:rPr>
        <w:t xml:space="preserve"> № </w:t>
      </w:r>
      <w:r w:rsidR="002A2B91">
        <w:rPr>
          <w:rFonts w:ascii="Times New Roman" w:hAnsi="Times New Roman" w:cs="Times New Roman"/>
          <w:b/>
          <w:spacing w:val="2"/>
          <w:sz w:val="28"/>
          <w:szCs w:val="28"/>
        </w:rPr>
        <w:t>543</w:t>
      </w:r>
    </w:p>
    <w:p w:rsidR="00022FB5" w:rsidRPr="00022FB5" w:rsidRDefault="00022FB5" w:rsidP="00022FB5">
      <w:pPr>
        <w:pStyle w:val="ConsPlusNormal"/>
        <w:ind w:firstLine="0"/>
        <w:jc w:val="center"/>
        <w:rPr>
          <w:rFonts w:ascii="Times New Roman" w:hAnsi="Times New Roman" w:cs="Times New Roman"/>
          <w:sz w:val="28"/>
          <w:szCs w:val="28"/>
        </w:rPr>
      </w:pPr>
    </w:p>
    <w:p w:rsidR="00DF49B3" w:rsidRDefault="002A2B91" w:rsidP="00F23A95">
      <w:pPr>
        <w:pStyle w:val="ConsPlusNormal"/>
        <w:spacing w:line="276" w:lineRule="auto"/>
        <w:jc w:val="both"/>
        <w:rPr>
          <w:rFonts w:ascii="Times New Roman" w:hAnsi="Times New Roman" w:cs="Times New Roman"/>
          <w:sz w:val="28"/>
          <w:szCs w:val="28"/>
        </w:rPr>
      </w:pPr>
      <w:r w:rsidRPr="002A2B91">
        <w:rPr>
          <w:rFonts w:ascii="Times New Roman" w:hAnsi="Times New Roman" w:cs="Times New Roman"/>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постановлением Правительства  РФ от 14.06.2013 г. № 502 «Об утверждении требований к программам комплексного развития систем коммунальной инфраструктуры поселений, городских округов», приказом Министерства регионального развития Российской Федерации Федерального агентства по строительству и жилищно-коммунальному хозяйству от 01 октября 2013 г. № 359/ГС «Об утверждении методических рекомендация по разработке программ комплексного развития систем коммунальной инфраструктуры поселений, городских округов», приказом Минрегиона РФ от 06.05.2011 г. № 204 «О разработке программ комплексного развития систем коммунальной инфраструктуры муниципальных образований» Администрация Угловского городского поселения</w:t>
      </w:r>
      <w:r w:rsidR="00022FB5" w:rsidRPr="00022FB5">
        <w:rPr>
          <w:rFonts w:ascii="Times New Roman" w:hAnsi="Times New Roman" w:cs="Times New Roman"/>
          <w:sz w:val="28"/>
          <w:szCs w:val="28"/>
        </w:rPr>
        <w:t xml:space="preserve"> </w:t>
      </w:r>
    </w:p>
    <w:p w:rsidR="00022FB5" w:rsidRPr="00022FB5" w:rsidRDefault="00022FB5" w:rsidP="00DF49B3">
      <w:pPr>
        <w:pStyle w:val="ConsPlusNormal"/>
        <w:ind w:firstLine="0"/>
        <w:jc w:val="both"/>
        <w:rPr>
          <w:rFonts w:ascii="Times New Roman" w:hAnsi="Times New Roman" w:cs="Times New Roman"/>
          <w:b/>
          <w:sz w:val="28"/>
          <w:szCs w:val="28"/>
        </w:rPr>
      </w:pPr>
      <w:r w:rsidRPr="00022FB5">
        <w:rPr>
          <w:rFonts w:ascii="Times New Roman" w:hAnsi="Times New Roman" w:cs="Times New Roman"/>
          <w:sz w:val="28"/>
          <w:szCs w:val="28"/>
        </w:rPr>
        <w:t xml:space="preserve"> </w:t>
      </w:r>
      <w:r w:rsidRPr="00022FB5">
        <w:rPr>
          <w:rFonts w:ascii="Times New Roman" w:hAnsi="Times New Roman" w:cs="Times New Roman"/>
          <w:b/>
          <w:sz w:val="28"/>
          <w:szCs w:val="28"/>
        </w:rPr>
        <w:t>ПОСТАНОВЛЯЕТ:</w:t>
      </w:r>
    </w:p>
    <w:p w:rsidR="00735158" w:rsidRDefault="00814A11" w:rsidP="00735158">
      <w:pPr>
        <w:pStyle w:val="ConsPlusNormal"/>
        <w:jc w:val="both"/>
        <w:rPr>
          <w:rFonts w:ascii="Times New Roman" w:hAnsi="Times New Roman" w:cs="Times New Roman"/>
          <w:spacing w:val="2"/>
          <w:sz w:val="28"/>
          <w:szCs w:val="28"/>
        </w:rPr>
      </w:pPr>
      <w:r>
        <w:rPr>
          <w:rFonts w:ascii="Times New Roman" w:hAnsi="Times New Roman" w:cs="Times New Roman"/>
          <w:sz w:val="28"/>
          <w:szCs w:val="28"/>
        </w:rPr>
        <w:t xml:space="preserve"> </w:t>
      </w:r>
      <w:r w:rsidR="00022FB5" w:rsidRPr="00022FB5">
        <w:rPr>
          <w:rFonts w:ascii="Times New Roman" w:hAnsi="Times New Roman" w:cs="Times New Roman"/>
          <w:sz w:val="28"/>
          <w:szCs w:val="28"/>
        </w:rPr>
        <w:t xml:space="preserve">1. Внести </w:t>
      </w:r>
      <w:r w:rsidR="00022FB5" w:rsidRPr="00022FB5">
        <w:rPr>
          <w:rFonts w:ascii="Times New Roman" w:hAnsi="Times New Roman" w:cs="Times New Roman"/>
          <w:spacing w:val="2"/>
          <w:sz w:val="28"/>
          <w:szCs w:val="28"/>
        </w:rPr>
        <w:t xml:space="preserve">изменение в </w:t>
      </w:r>
      <w:r w:rsidR="00DF49B3">
        <w:rPr>
          <w:rFonts w:ascii="Times New Roman" w:hAnsi="Times New Roman" w:cs="Times New Roman"/>
          <w:spacing w:val="2"/>
          <w:sz w:val="28"/>
          <w:szCs w:val="28"/>
        </w:rPr>
        <w:t>Программу комплексного развития</w:t>
      </w:r>
      <w:r w:rsidR="00022FB5" w:rsidRPr="00022FB5">
        <w:rPr>
          <w:rFonts w:ascii="Times New Roman" w:hAnsi="Times New Roman" w:cs="Times New Roman"/>
          <w:spacing w:val="2"/>
          <w:sz w:val="28"/>
          <w:szCs w:val="28"/>
        </w:rPr>
        <w:t xml:space="preserve"> </w:t>
      </w:r>
      <w:r w:rsidR="00DF49B3" w:rsidRPr="00DF49B3">
        <w:rPr>
          <w:rFonts w:ascii="Times New Roman" w:hAnsi="Times New Roman" w:cs="Times New Roman"/>
          <w:sz w:val="28"/>
          <w:szCs w:val="28"/>
        </w:rPr>
        <w:t>систем коммунальной инфраструктуры Угловского городского поселения Окуловского муниципального района Новгородской области на 2017-2021 годы и на период до 2030 года</w:t>
      </w:r>
      <w:r w:rsidR="00F10963">
        <w:rPr>
          <w:rFonts w:ascii="Times New Roman" w:hAnsi="Times New Roman" w:cs="Times New Roman"/>
          <w:sz w:val="28"/>
          <w:szCs w:val="28"/>
        </w:rPr>
        <w:t>(далее-Программа)</w:t>
      </w:r>
      <w:r w:rsidR="00022FB5" w:rsidRPr="00022FB5">
        <w:rPr>
          <w:rFonts w:ascii="Times New Roman" w:hAnsi="Times New Roman" w:cs="Times New Roman"/>
          <w:spacing w:val="2"/>
          <w:sz w:val="28"/>
          <w:szCs w:val="28"/>
        </w:rPr>
        <w:t xml:space="preserve">, </w:t>
      </w:r>
      <w:r w:rsidR="00735158" w:rsidRPr="00735158">
        <w:rPr>
          <w:rFonts w:ascii="Times New Roman" w:hAnsi="Times New Roman" w:cs="Times New Roman"/>
          <w:spacing w:val="2"/>
          <w:sz w:val="28"/>
          <w:szCs w:val="28"/>
        </w:rPr>
        <w:t>утверждённую  постановлением Администрации Угловского городского поселения от 02.11.2017 № 543</w:t>
      </w:r>
      <w:r w:rsidR="00735158">
        <w:rPr>
          <w:rFonts w:ascii="Times New Roman" w:hAnsi="Times New Roman" w:cs="Times New Roman"/>
          <w:spacing w:val="2"/>
          <w:sz w:val="28"/>
          <w:szCs w:val="28"/>
        </w:rPr>
        <w:t>:</w:t>
      </w:r>
    </w:p>
    <w:p w:rsidR="00E4767E" w:rsidRDefault="00E01308" w:rsidP="003B4C48">
      <w:pPr>
        <w:pStyle w:val="ae"/>
        <w:suppressAutoHyphens/>
        <w:spacing w:after="0" w:line="264" w:lineRule="auto"/>
        <w:ind w:left="113" w:firstLine="0"/>
        <w:jc w:val="left"/>
        <w:rPr>
          <w:spacing w:val="2"/>
          <w:sz w:val="28"/>
        </w:rPr>
      </w:pPr>
      <w:r>
        <w:rPr>
          <w:spacing w:val="2"/>
          <w:sz w:val="28"/>
        </w:rPr>
        <w:t xml:space="preserve">         </w:t>
      </w:r>
      <w:r w:rsidR="003B4C48">
        <w:rPr>
          <w:spacing w:val="2"/>
          <w:sz w:val="28"/>
        </w:rPr>
        <w:t>1.1</w:t>
      </w:r>
      <w:r w:rsidR="005860AE">
        <w:rPr>
          <w:spacing w:val="2"/>
          <w:sz w:val="28"/>
        </w:rPr>
        <w:t xml:space="preserve">. </w:t>
      </w:r>
      <w:r w:rsidR="00505808">
        <w:rPr>
          <w:spacing w:val="2"/>
          <w:sz w:val="28"/>
        </w:rPr>
        <w:t xml:space="preserve"> в</w:t>
      </w:r>
      <w:r w:rsidR="003B4C48">
        <w:rPr>
          <w:spacing w:val="2"/>
          <w:sz w:val="28"/>
        </w:rPr>
        <w:t xml:space="preserve"> </w:t>
      </w:r>
      <w:r w:rsidR="00F23A95">
        <w:rPr>
          <w:spacing w:val="2"/>
          <w:sz w:val="28"/>
        </w:rPr>
        <w:t xml:space="preserve">пояснительной записке </w:t>
      </w:r>
      <w:r w:rsidR="003B4C48">
        <w:rPr>
          <w:spacing w:val="2"/>
          <w:sz w:val="28"/>
        </w:rPr>
        <w:t xml:space="preserve"> </w:t>
      </w:r>
      <w:r w:rsidR="00E4767E">
        <w:rPr>
          <w:spacing w:val="2"/>
          <w:sz w:val="28"/>
        </w:rPr>
        <w:t>Программы :</w:t>
      </w:r>
    </w:p>
    <w:p w:rsidR="00505808" w:rsidRDefault="00505808" w:rsidP="00505808">
      <w:pPr>
        <w:pStyle w:val="ae"/>
        <w:suppressAutoHyphens/>
        <w:spacing w:after="0" w:line="264" w:lineRule="auto"/>
        <w:ind w:left="113" w:firstLine="0"/>
        <w:jc w:val="left"/>
        <w:rPr>
          <w:sz w:val="28"/>
        </w:rPr>
      </w:pPr>
      <w:r>
        <w:rPr>
          <w:spacing w:val="2"/>
          <w:sz w:val="28"/>
        </w:rPr>
        <w:lastRenderedPageBreak/>
        <w:t xml:space="preserve">      </w:t>
      </w:r>
      <w:r w:rsidR="00E4767E">
        <w:rPr>
          <w:spacing w:val="2"/>
          <w:sz w:val="28"/>
        </w:rPr>
        <w:t>1.1.1 в разделе</w:t>
      </w:r>
      <w:r w:rsidR="003B4C48">
        <w:rPr>
          <w:spacing w:val="2"/>
          <w:sz w:val="28"/>
        </w:rPr>
        <w:t xml:space="preserve"> 1 Паспорта</w:t>
      </w:r>
      <w:r w:rsidR="005860AE">
        <w:rPr>
          <w:spacing w:val="2"/>
          <w:sz w:val="28"/>
        </w:rPr>
        <w:t xml:space="preserve"> программы</w:t>
      </w:r>
      <w:r w:rsidR="00F23A95">
        <w:rPr>
          <w:spacing w:val="2"/>
          <w:sz w:val="28"/>
        </w:rPr>
        <w:t xml:space="preserve"> </w:t>
      </w:r>
      <w:r>
        <w:rPr>
          <w:spacing w:val="2"/>
          <w:sz w:val="28"/>
        </w:rPr>
        <w:t xml:space="preserve">  «Объёмы и источники </w:t>
      </w:r>
      <w:r w:rsidR="003B4C48">
        <w:rPr>
          <w:spacing w:val="2"/>
          <w:sz w:val="28"/>
        </w:rPr>
        <w:t xml:space="preserve">финансирования программы» </w:t>
      </w:r>
      <w:r w:rsidR="005860AE">
        <w:rPr>
          <w:spacing w:val="2"/>
          <w:sz w:val="28"/>
        </w:rPr>
        <w:t>изложить</w:t>
      </w:r>
      <w:r w:rsidR="003B4C48">
        <w:rPr>
          <w:spacing w:val="2"/>
          <w:sz w:val="28"/>
        </w:rPr>
        <w:t xml:space="preserve"> в следующей редакции: </w:t>
      </w:r>
      <w:r w:rsidR="003B4C48" w:rsidRPr="00E01308">
        <w:rPr>
          <w:spacing w:val="2"/>
          <w:sz w:val="28"/>
        </w:rPr>
        <w:t>«</w:t>
      </w:r>
      <w:r w:rsidR="003B4C48" w:rsidRPr="00E01308">
        <w:rPr>
          <w:sz w:val="28"/>
        </w:rPr>
        <w:t>Объём</w:t>
      </w:r>
      <w:r w:rsidR="003B4C48" w:rsidRPr="005B07D5">
        <w:t xml:space="preserve"> ф</w:t>
      </w:r>
      <w:r w:rsidR="003B4C48" w:rsidRPr="00E01308">
        <w:rPr>
          <w:sz w:val="28"/>
        </w:rPr>
        <w:t xml:space="preserve">инансирования Программы составляет </w:t>
      </w:r>
      <w:r w:rsidR="005860AE" w:rsidRPr="00E01308">
        <w:rPr>
          <w:sz w:val="28"/>
        </w:rPr>
        <w:t>139740</w:t>
      </w:r>
      <w:r w:rsidR="003B4C48" w:rsidRPr="00E01308">
        <w:rPr>
          <w:sz w:val="28"/>
        </w:rPr>
        <w:t>,</w:t>
      </w:r>
      <w:r w:rsidR="005860AE" w:rsidRPr="00E01308">
        <w:rPr>
          <w:sz w:val="28"/>
        </w:rPr>
        <w:t>64</w:t>
      </w:r>
      <w:r>
        <w:rPr>
          <w:sz w:val="28"/>
        </w:rPr>
        <w:t xml:space="preserve"> тыс. руб., в т.ч. по видам </w:t>
      </w:r>
      <w:r w:rsidR="003B4C48" w:rsidRPr="00E01308">
        <w:rPr>
          <w:sz w:val="28"/>
        </w:rPr>
        <w:t xml:space="preserve">коммунальных услуг: </w:t>
      </w:r>
    </w:p>
    <w:p w:rsidR="003B4C48" w:rsidRPr="00E01308" w:rsidRDefault="00505808" w:rsidP="00505808">
      <w:pPr>
        <w:pStyle w:val="ae"/>
        <w:suppressAutoHyphens/>
        <w:spacing w:after="0" w:line="264" w:lineRule="auto"/>
        <w:ind w:left="113" w:firstLine="0"/>
        <w:jc w:val="left"/>
        <w:rPr>
          <w:sz w:val="28"/>
        </w:rPr>
      </w:pPr>
      <w:r>
        <w:rPr>
          <w:sz w:val="28"/>
        </w:rPr>
        <w:t xml:space="preserve">- </w:t>
      </w:r>
      <w:r w:rsidR="003B4C48" w:rsidRPr="00E01308">
        <w:rPr>
          <w:sz w:val="28"/>
        </w:rPr>
        <w:t xml:space="preserve">электроснабжение – 46350,0 тыс. руб. </w:t>
      </w:r>
    </w:p>
    <w:p w:rsidR="003B4C48" w:rsidRPr="00E01308" w:rsidRDefault="00505808" w:rsidP="00505808">
      <w:pPr>
        <w:pStyle w:val="ae"/>
        <w:keepLines/>
        <w:suppressAutoHyphens/>
        <w:spacing w:after="0" w:line="264" w:lineRule="auto"/>
        <w:ind w:firstLine="0"/>
        <w:jc w:val="left"/>
        <w:rPr>
          <w:sz w:val="28"/>
        </w:rPr>
      </w:pPr>
      <w:r>
        <w:rPr>
          <w:sz w:val="28"/>
        </w:rPr>
        <w:t xml:space="preserve">  - </w:t>
      </w:r>
      <w:r w:rsidR="003B4C48" w:rsidRPr="00E01308">
        <w:rPr>
          <w:sz w:val="28"/>
        </w:rPr>
        <w:t xml:space="preserve">теплоснабжение – </w:t>
      </w:r>
      <w:r w:rsidR="005860AE" w:rsidRPr="00E01308">
        <w:rPr>
          <w:sz w:val="28"/>
        </w:rPr>
        <w:t>33670,64</w:t>
      </w:r>
      <w:r w:rsidR="003B4C48" w:rsidRPr="00E01308">
        <w:rPr>
          <w:sz w:val="28"/>
        </w:rPr>
        <w:t>тыс. руб.</w:t>
      </w:r>
    </w:p>
    <w:p w:rsidR="003B4C48" w:rsidRPr="00E01308" w:rsidRDefault="00505808" w:rsidP="00505808">
      <w:pPr>
        <w:pStyle w:val="ae"/>
        <w:keepLines/>
        <w:suppressAutoHyphens/>
        <w:spacing w:after="0" w:line="264" w:lineRule="auto"/>
        <w:ind w:firstLine="0"/>
        <w:jc w:val="left"/>
        <w:rPr>
          <w:sz w:val="28"/>
        </w:rPr>
      </w:pPr>
      <w:r>
        <w:rPr>
          <w:sz w:val="28"/>
        </w:rPr>
        <w:t xml:space="preserve">  - </w:t>
      </w:r>
      <w:r w:rsidR="003B4C48" w:rsidRPr="00E01308">
        <w:rPr>
          <w:sz w:val="28"/>
        </w:rPr>
        <w:t>газоснабжение – 38950,0 тыс. руб.</w:t>
      </w:r>
    </w:p>
    <w:p w:rsidR="00505808" w:rsidRDefault="00505808" w:rsidP="00505808">
      <w:pPr>
        <w:pStyle w:val="ae"/>
        <w:keepLines/>
        <w:suppressAutoHyphens/>
        <w:spacing w:after="0" w:line="264" w:lineRule="auto"/>
        <w:ind w:firstLine="0"/>
        <w:jc w:val="left"/>
        <w:rPr>
          <w:sz w:val="28"/>
        </w:rPr>
      </w:pPr>
      <w:r>
        <w:rPr>
          <w:sz w:val="28"/>
        </w:rPr>
        <w:t xml:space="preserve">  - </w:t>
      </w:r>
      <w:r w:rsidR="003B4C48" w:rsidRPr="00E01308">
        <w:rPr>
          <w:sz w:val="28"/>
        </w:rPr>
        <w:t>водоснабжение – 9980,0 тыс. руб.</w:t>
      </w:r>
    </w:p>
    <w:p w:rsidR="003B4C48" w:rsidRPr="00E01308" w:rsidRDefault="00505808" w:rsidP="00505808">
      <w:pPr>
        <w:pStyle w:val="ae"/>
        <w:keepLines/>
        <w:suppressAutoHyphens/>
        <w:spacing w:after="0" w:line="264" w:lineRule="auto"/>
        <w:ind w:firstLine="0"/>
        <w:jc w:val="left"/>
        <w:rPr>
          <w:sz w:val="28"/>
        </w:rPr>
      </w:pPr>
      <w:r>
        <w:rPr>
          <w:sz w:val="28"/>
        </w:rPr>
        <w:t xml:space="preserve">  - </w:t>
      </w:r>
      <w:r w:rsidR="003B4C48" w:rsidRPr="00E01308">
        <w:rPr>
          <w:sz w:val="28"/>
        </w:rPr>
        <w:t>водоотведение – 8450,0 тыс. руб.</w:t>
      </w:r>
    </w:p>
    <w:p w:rsidR="003B4C48" w:rsidRPr="00E01308" w:rsidRDefault="00505808" w:rsidP="00505808">
      <w:pPr>
        <w:pStyle w:val="ae"/>
        <w:keepLines/>
        <w:suppressAutoHyphens/>
        <w:spacing w:after="0" w:line="264" w:lineRule="auto"/>
        <w:ind w:firstLine="0"/>
        <w:jc w:val="left"/>
        <w:rPr>
          <w:sz w:val="28"/>
        </w:rPr>
      </w:pPr>
      <w:r>
        <w:rPr>
          <w:sz w:val="28"/>
        </w:rPr>
        <w:t xml:space="preserve">  - </w:t>
      </w:r>
      <w:r w:rsidR="003B4C48" w:rsidRPr="00E01308">
        <w:rPr>
          <w:sz w:val="28"/>
        </w:rPr>
        <w:t xml:space="preserve">захоронение и утилизации ТКО – 2340,0 тыс. руб. </w:t>
      </w:r>
    </w:p>
    <w:p w:rsidR="00022FB5" w:rsidRPr="00E01308" w:rsidRDefault="00505808" w:rsidP="00505808">
      <w:pPr>
        <w:pStyle w:val="ConsPlusNormal"/>
        <w:ind w:firstLine="0"/>
        <w:jc w:val="both"/>
        <w:rPr>
          <w:rFonts w:ascii="Times New Roman" w:hAnsi="Times New Roman" w:cs="Times New Roman"/>
          <w:b/>
          <w:spacing w:val="2"/>
          <w:sz w:val="28"/>
          <w:szCs w:val="28"/>
        </w:rPr>
      </w:pPr>
      <w:r>
        <w:rPr>
          <w:rFonts w:ascii="Times New Roman" w:hAnsi="Times New Roman" w:cs="Times New Roman"/>
          <w:sz w:val="28"/>
          <w:szCs w:val="28"/>
        </w:rPr>
        <w:t xml:space="preserve">        </w:t>
      </w:r>
      <w:r w:rsidR="003B4C48" w:rsidRPr="00E01308">
        <w:rPr>
          <w:rFonts w:ascii="Times New Roman" w:hAnsi="Times New Roman" w:cs="Times New Roman"/>
          <w:sz w:val="28"/>
          <w:szCs w:val="28"/>
        </w:rPr>
        <w:t>Источники финансирования мероприятий – муниципальные бюджеты и бюджеты поставщиков услуг (в рамках своих полномочий)</w:t>
      </w:r>
      <w:r w:rsidR="005860AE" w:rsidRPr="00E01308">
        <w:rPr>
          <w:rFonts w:ascii="Times New Roman" w:hAnsi="Times New Roman" w:cs="Times New Roman"/>
          <w:sz w:val="28"/>
          <w:szCs w:val="28"/>
        </w:rPr>
        <w:t>»</w:t>
      </w:r>
      <w:r w:rsidR="00E4767E">
        <w:rPr>
          <w:rFonts w:ascii="Times New Roman" w:hAnsi="Times New Roman" w:cs="Times New Roman"/>
          <w:sz w:val="28"/>
          <w:szCs w:val="28"/>
        </w:rPr>
        <w:t>;</w:t>
      </w:r>
    </w:p>
    <w:p w:rsidR="00E01308" w:rsidRPr="00E01308" w:rsidRDefault="0034431B" w:rsidP="00F23A95">
      <w:pPr>
        <w:pStyle w:val="ae"/>
        <w:keepNext/>
        <w:spacing w:after="0"/>
        <w:rPr>
          <w:sz w:val="28"/>
        </w:rPr>
      </w:pPr>
      <w:r w:rsidRPr="00E01308">
        <w:rPr>
          <w:spacing w:val="2"/>
          <w:sz w:val="28"/>
        </w:rPr>
        <w:t>1.</w:t>
      </w:r>
      <w:r w:rsidR="00E4767E">
        <w:rPr>
          <w:spacing w:val="2"/>
          <w:sz w:val="28"/>
        </w:rPr>
        <w:t>1.</w:t>
      </w:r>
      <w:r w:rsidR="005860AE" w:rsidRPr="00E01308">
        <w:rPr>
          <w:spacing w:val="2"/>
          <w:sz w:val="28"/>
        </w:rPr>
        <w:t>2</w:t>
      </w:r>
      <w:r w:rsidRPr="00B20FE4">
        <w:rPr>
          <w:spacing w:val="2"/>
          <w:sz w:val="28"/>
        </w:rPr>
        <w:t xml:space="preserve">. </w:t>
      </w:r>
      <w:r w:rsidR="00E4767E">
        <w:rPr>
          <w:spacing w:val="2"/>
          <w:sz w:val="28"/>
        </w:rPr>
        <w:t>и</w:t>
      </w:r>
      <w:r w:rsidRPr="00B20FE4">
        <w:rPr>
          <w:spacing w:val="2"/>
          <w:sz w:val="28"/>
        </w:rPr>
        <w:t>зложить</w:t>
      </w:r>
      <w:r w:rsidR="00F23A95" w:rsidRPr="00F23A95">
        <w:rPr>
          <w:sz w:val="28"/>
        </w:rPr>
        <w:t xml:space="preserve"> </w:t>
      </w:r>
      <w:r w:rsidR="005860AE" w:rsidRPr="00E01308">
        <w:rPr>
          <w:b/>
          <w:spacing w:val="2"/>
          <w:sz w:val="28"/>
        </w:rPr>
        <w:t>«</w:t>
      </w:r>
      <w:r w:rsidR="005860AE" w:rsidRPr="00E01308">
        <w:rPr>
          <w:sz w:val="28"/>
        </w:rPr>
        <w:t xml:space="preserve">Инвестиционный проект «Новое строительство, реконструкция и техническое перевооружение (головных объектов теплоснабжения) источников тепловой энергии» </w:t>
      </w:r>
      <w:r w:rsidR="00F23A95">
        <w:rPr>
          <w:sz w:val="28"/>
        </w:rPr>
        <w:t xml:space="preserve">в </w:t>
      </w:r>
      <w:r w:rsidR="00F23A95" w:rsidRPr="00E01308">
        <w:rPr>
          <w:sz w:val="28"/>
        </w:rPr>
        <w:t xml:space="preserve">Задачи 3 </w:t>
      </w:r>
      <w:r w:rsidR="00F23A95" w:rsidRPr="00E01308">
        <w:rPr>
          <w:spacing w:val="2"/>
          <w:sz w:val="28"/>
        </w:rPr>
        <w:t>пункта «6.1.2</w:t>
      </w:r>
      <w:r w:rsidR="00F23A95" w:rsidRPr="00E01308">
        <w:rPr>
          <w:b/>
          <w:spacing w:val="2"/>
          <w:sz w:val="28"/>
        </w:rPr>
        <w:t>.</w:t>
      </w:r>
      <w:r w:rsidR="00F23A95" w:rsidRPr="00E01308">
        <w:rPr>
          <w:spacing w:val="2"/>
          <w:sz w:val="28"/>
        </w:rPr>
        <w:t xml:space="preserve">» </w:t>
      </w:r>
      <w:r w:rsidR="00F23A95" w:rsidRPr="00B20FE4">
        <w:rPr>
          <w:spacing w:val="2"/>
          <w:sz w:val="28"/>
        </w:rPr>
        <w:t xml:space="preserve"> </w:t>
      </w:r>
      <w:r w:rsidR="00022FB5" w:rsidRPr="00E01308">
        <w:rPr>
          <w:spacing w:val="2"/>
          <w:sz w:val="28"/>
        </w:rPr>
        <w:t xml:space="preserve">в </w:t>
      </w:r>
      <w:r w:rsidR="00B20FE4" w:rsidRPr="00E01308">
        <w:rPr>
          <w:spacing w:val="2"/>
          <w:sz w:val="28"/>
        </w:rPr>
        <w:t>следующей</w:t>
      </w:r>
      <w:r w:rsidR="00022FB5" w:rsidRPr="00E01308">
        <w:rPr>
          <w:spacing w:val="2"/>
          <w:sz w:val="28"/>
        </w:rPr>
        <w:t xml:space="preserve"> редакции</w:t>
      </w:r>
      <w:bookmarkStart w:id="0" w:name="_Toc523494433"/>
      <w:bookmarkStart w:id="1" w:name="_Toc532982835"/>
      <w:r w:rsidR="0093407C" w:rsidRPr="00E01308">
        <w:rPr>
          <w:spacing w:val="2"/>
          <w:sz w:val="28"/>
        </w:rPr>
        <w:t xml:space="preserve"> </w:t>
      </w:r>
      <w:r w:rsidR="00B20FE4" w:rsidRPr="00E01308">
        <w:rPr>
          <w:spacing w:val="2"/>
          <w:sz w:val="28"/>
        </w:rPr>
        <w:t xml:space="preserve">: </w:t>
      </w:r>
      <w:r w:rsidR="00E01308" w:rsidRPr="00E01308">
        <w:rPr>
          <w:b/>
          <w:sz w:val="28"/>
        </w:rPr>
        <w:t>«</w:t>
      </w:r>
      <w:r w:rsidR="005860AE" w:rsidRPr="00E01308">
        <w:rPr>
          <w:b/>
          <w:sz w:val="28"/>
        </w:rPr>
        <w:t>Инвестиционный проект «Новое строительство, реконструкция и техническое перевооружение (головных объектов теплоснабжения) источников тепловой энергии»</w:t>
      </w:r>
      <w:bookmarkEnd w:id="0"/>
      <w:bookmarkEnd w:id="1"/>
      <w:r w:rsidR="00E01308" w:rsidRPr="00E01308">
        <w:rPr>
          <w:sz w:val="28"/>
        </w:rPr>
        <w:t xml:space="preserve"> включает мероприятия, направленные на достижение целевых показателей системы теплоснабжения в части источников теплоснабжения: </w:t>
      </w:r>
    </w:p>
    <w:p w:rsidR="00E01308" w:rsidRPr="00E01308" w:rsidRDefault="00505808" w:rsidP="00505808">
      <w:pPr>
        <w:pStyle w:val="ae"/>
        <w:spacing w:after="0"/>
        <w:ind w:firstLine="0"/>
        <w:rPr>
          <w:sz w:val="28"/>
        </w:rPr>
      </w:pPr>
      <w:r>
        <w:rPr>
          <w:sz w:val="28"/>
        </w:rPr>
        <w:t xml:space="preserve">- </w:t>
      </w:r>
      <w:r w:rsidR="00E01308" w:rsidRPr="00E01308">
        <w:rPr>
          <w:sz w:val="28"/>
        </w:rPr>
        <w:t xml:space="preserve">реконструкция угольной котельной №11 в д. Озерки, с переводом на использование в качестве основного источника топлива – природный газ; </w:t>
      </w:r>
    </w:p>
    <w:p w:rsidR="00E01308" w:rsidRPr="00E01308" w:rsidRDefault="00505808" w:rsidP="00505808">
      <w:pPr>
        <w:pStyle w:val="ae"/>
        <w:spacing w:after="0"/>
        <w:ind w:firstLine="0"/>
        <w:rPr>
          <w:sz w:val="28"/>
        </w:rPr>
      </w:pPr>
      <w:r>
        <w:rPr>
          <w:sz w:val="28"/>
        </w:rPr>
        <w:t xml:space="preserve">- </w:t>
      </w:r>
      <w:r w:rsidR="00E01308" w:rsidRPr="00E01308">
        <w:rPr>
          <w:sz w:val="28"/>
        </w:rPr>
        <w:t xml:space="preserve">установка блок-модульной котельной мощностью 12 МВт, вместо существующей котельной №27 в р.п. Угловка; </w:t>
      </w:r>
    </w:p>
    <w:p w:rsidR="00E01308" w:rsidRPr="00E01308" w:rsidRDefault="00505808" w:rsidP="00505808">
      <w:pPr>
        <w:pStyle w:val="ae"/>
        <w:spacing w:after="0" w:line="240" w:lineRule="auto"/>
        <w:ind w:firstLine="0"/>
        <w:rPr>
          <w:sz w:val="28"/>
        </w:rPr>
      </w:pPr>
      <w:r>
        <w:rPr>
          <w:sz w:val="28"/>
        </w:rPr>
        <w:t xml:space="preserve">- </w:t>
      </w:r>
      <w:r w:rsidR="00E01308" w:rsidRPr="00E01308">
        <w:rPr>
          <w:sz w:val="28"/>
        </w:rPr>
        <w:t>замена 1-го котла в котельной №13 в р.п. Угловка;</w:t>
      </w:r>
    </w:p>
    <w:p w:rsidR="00E01308" w:rsidRPr="00E01308" w:rsidRDefault="00505808" w:rsidP="00505808">
      <w:pPr>
        <w:pStyle w:val="ae"/>
        <w:spacing w:after="0" w:line="240" w:lineRule="auto"/>
        <w:ind w:firstLine="0"/>
        <w:rPr>
          <w:sz w:val="28"/>
        </w:rPr>
      </w:pPr>
      <w:r>
        <w:rPr>
          <w:sz w:val="28"/>
        </w:rPr>
        <w:t xml:space="preserve">- </w:t>
      </w:r>
      <w:r w:rsidR="00E01308" w:rsidRPr="00E01308">
        <w:rPr>
          <w:sz w:val="28"/>
        </w:rPr>
        <w:t>строительство</w:t>
      </w:r>
      <w:r w:rsidR="00E01308" w:rsidRPr="00E01308">
        <w:rPr>
          <w:color w:val="000000"/>
          <w:sz w:val="28"/>
        </w:rPr>
        <w:t xml:space="preserve"> газовой Блочно-модульной котельной, мощностью 0,4МВт  (взамен котельной АО«Угловский известковый комбинат»)</w:t>
      </w:r>
    </w:p>
    <w:p w:rsidR="00E01308" w:rsidRPr="00E01308" w:rsidRDefault="00E01308" w:rsidP="00E01308">
      <w:pPr>
        <w:pStyle w:val="ae"/>
        <w:rPr>
          <w:sz w:val="28"/>
        </w:rPr>
      </w:pPr>
      <w:r w:rsidRPr="00E01308">
        <w:rPr>
          <w:i/>
          <w:sz w:val="28"/>
        </w:rPr>
        <w:t>Цель проекта</w:t>
      </w:r>
      <w:r w:rsidRPr="00E01308">
        <w:rPr>
          <w:sz w:val="28"/>
        </w:rPr>
        <w:t xml:space="preserve">: повышение качества, надежности и ресурсной эффективности работы источников теплоснабжения. </w:t>
      </w:r>
    </w:p>
    <w:p w:rsidR="00E01308" w:rsidRPr="00E01308" w:rsidRDefault="00E01308" w:rsidP="00E01308">
      <w:pPr>
        <w:pStyle w:val="ae"/>
        <w:rPr>
          <w:sz w:val="28"/>
        </w:rPr>
      </w:pPr>
      <w:r w:rsidRPr="00E01308">
        <w:rPr>
          <w:i/>
          <w:sz w:val="28"/>
        </w:rPr>
        <w:t>Технические параметры проекта</w:t>
      </w:r>
      <w:r w:rsidRPr="00E01308">
        <w:rPr>
          <w:sz w:val="28"/>
        </w:rPr>
        <w:t xml:space="preserve">: технические параметры определяются при разработке проектно-сметной документации на объект, планируемый к внедрению. Технические параметры, принятые при разработке проектных решений, должны соответствовать установленным нормам и требованиям действующего законодательства. </w:t>
      </w:r>
    </w:p>
    <w:p w:rsidR="00E01308" w:rsidRPr="00E01308" w:rsidRDefault="00E01308" w:rsidP="00F23A95">
      <w:pPr>
        <w:pStyle w:val="ae"/>
        <w:spacing w:after="0"/>
        <w:rPr>
          <w:sz w:val="28"/>
        </w:rPr>
      </w:pPr>
      <w:r w:rsidRPr="00E01308">
        <w:rPr>
          <w:i/>
          <w:sz w:val="28"/>
        </w:rPr>
        <w:t>Срок реализации проекта</w:t>
      </w:r>
      <w:r w:rsidRPr="00E01308">
        <w:rPr>
          <w:sz w:val="28"/>
        </w:rPr>
        <w:t xml:space="preserve">: 2019-2023 гг. </w:t>
      </w:r>
    </w:p>
    <w:p w:rsidR="00E01308" w:rsidRPr="00E01308" w:rsidRDefault="00E01308" w:rsidP="00F23A95">
      <w:pPr>
        <w:pStyle w:val="ae"/>
        <w:spacing w:after="0"/>
        <w:rPr>
          <w:sz w:val="28"/>
        </w:rPr>
      </w:pPr>
      <w:r w:rsidRPr="00E01308">
        <w:rPr>
          <w:i/>
          <w:sz w:val="28"/>
        </w:rPr>
        <w:t>Ориентировочный объем финансирования</w:t>
      </w:r>
      <w:r w:rsidRPr="00E01308">
        <w:rPr>
          <w:sz w:val="28"/>
        </w:rPr>
        <w:t xml:space="preserve">: 18170,64,0 тыс. руб. </w:t>
      </w:r>
    </w:p>
    <w:p w:rsidR="00E01308" w:rsidRPr="00E01308" w:rsidRDefault="00E01308" w:rsidP="00F23A95">
      <w:pPr>
        <w:pStyle w:val="ae"/>
        <w:spacing w:after="0"/>
        <w:rPr>
          <w:i/>
          <w:sz w:val="28"/>
        </w:rPr>
      </w:pPr>
      <w:r w:rsidRPr="00E01308">
        <w:rPr>
          <w:i/>
          <w:sz w:val="28"/>
        </w:rPr>
        <w:t xml:space="preserve">Ожидаемый эффект: </w:t>
      </w:r>
    </w:p>
    <w:p w:rsidR="00E01308" w:rsidRPr="00E01308" w:rsidRDefault="00505808" w:rsidP="00505808">
      <w:pPr>
        <w:pStyle w:val="ae"/>
        <w:spacing w:after="0"/>
        <w:ind w:firstLine="0"/>
        <w:rPr>
          <w:sz w:val="28"/>
        </w:rPr>
      </w:pPr>
      <w:r>
        <w:rPr>
          <w:sz w:val="28"/>
        </w:rPr>
        <w:t xml:space="preserve">- </w:t>
      </w:r>
      <w:r w:rsidR="00E01308" w:rsidRPr="00E01308">
        <w:rPr>
          <w:sz w:val="28"/>
        </w:rPr>
        <w:t xml:space="preserve">обеспечение потребителей централизованным теплоснабжением. </w:t>
      </w:r>
    </w:p>
    <w:p w:rsidR="00E01308" w:rsidRPr="00E01308" w:rsidRDefault="00E01308" w:rsidP="00E01308">
      <w:pPr>
        <w:pStyle w:val="ae"/>
        <w:rPr>
          <w:sz w:val="28"/>
        </w:rPr>
      </w:pPr>
      <w:r w:rsidRPr="00E01308">
        <w:rPr>
          <w:i/>
          <w:sz w:val="28"/>
        </w:rPr>
        <w:lastRenderedPageBreak/>
        <w:t>Срок получения эффекта</w:t>
      </w:r>
      <w:r w:rsidRPr="00E01308">
        <w:rPr>
          <w:sz w:val="28"/>
        </w:rPr>
        <w:t xml:space="preserve">: в течение срока полезного использования оборудования. </w:t>
      </w:r>
    </w:p>
    <w:p w:rsidR="009874C8" w:rsidRDefault="00E01308" w:rsidP="00E01308">
      <w:pPr>
        <w:pStyle w:val="aa"/>
        <w:spacing w:line="240" w:lineRule="auto"/>
        <w:rPr>
          <w:b w:val="0"/>
          <w:sz w:val="28"/>
          <w:szCs w:val="28"/>
        </w:rPr>
      </w:pPr>
      <w:r w:rsidRPr="00E01308">
        <w:rPr>
          <w:b w:val="0"/>
          <w:i/>
          <w:sz w:val="28"/>
          <w:szCs w:val="28"/>
        </w:rPr>
        <w:t>Срок окупаемости проекта</w:t>
      </w:r>
      <w:r w:rsidRPr="00E01308">
        <w:rPr>
          <w:b w:val="0"/>
          <w:sz w:val="28"/>
          <w:szCs w:val="28"/>
        </w:rPr>
        <w:t>: проект программы направлен на повышение надежности и качества оказания услуг теплоснабжения и не предусматривает обеспечение окупаемости в период полезного использования оборудования</w:t>
      </w:r>
      <w:r w:rsidR="00F23A95">
        <w:rPr>
          <w:b w:val="0"/>
          <w:sz w:val="28"/>
          <w:szCs w:val="28"/>
        </w:rPr>
        <w:t>»</w:t>
      </w:r>
      <w:r w:rsidRPr="00E01308">
        <w:rPr>
          <w:b w:val="0"/>
          <w:sz w:val="28"/>
          <w:szCs w:val="28"/>
        </w:rPr>
        <w:t>.</w:t>
      </w:r>
    </w:p>
    <w:p w:rsidR="00F23A95" w:rsidRDefault="00F23A95" w:rsidP="00E4767E">
      <w:pPr>
        <w:pStyle w:val="aa"/>
        <w:spacing w:before="0" w:after="0" w:line="240" w:lineRule="auto"/>
        <w:rPr>
          <w:b w:val="0"/>
          <w:sz w:val="28"/>
          <w:szCs w:val="28"/>
        </w:rPr>
      </w:pPr>
      <w:r>
        <w:rPr>
          <w:b w:val="0"/>
          <w:sz w:val="28"/>
          <w:szCs w:val="28"/>
        </w:rPr>
        <w:t>1.</w:t>
      </w:r>
      <w:r w:rsidR="00F10963">
        <w:rPr>
          <w:b w:val="0"/>
          <w:sz w:val="28"/>
          <w:szCs w:val="28"/>
        </w:rPr>
        <w:t>2. в</w:t>
      </w:r>
      <w:r w:rsidR="00E4767E">
        <w:rPr>
          <w:b w:val="0"/>
          <w:sz w:val="28"/>
          <w:szCs w:val="28"/>
        </w:rPr>
        <w:t xml:space="preserve"> обосновывающих материалах Программы:</w:t>
      </w:r>
    </w:p>
    <w:p w:rsidR="00E4767E" w:rsidRDefault="00E4767E" w:rsidP="00E4767E">
      <w:pPr>
        <w:pStyle w:val="aa"/>
        <w:spacing w:before="0" w:after="0" w:line="240" w:lineRule="auto"/>
        <w:rPr>
          <w:b w:val="0"/>
          <w:sz w:val="28"/>
          <w:szCs w:val="28"/>
        </w:rPr>
      </w:pPr>
      <w:r>
        <w:rPr>
          <w:b w:val="0"/>
          <w:sz w:val="28"/>
          <w:szCs w:val="28"/>
        </w:rPr>
        <w:t>1.2.1. «</w:t>
      </w:r>
      <w:r w:rsidRPr="00F10963">
        <w:rPr>
          <w:b w:val="0"/>
          <w:i/>
          <w:sz w:val="28"/>
          <w:szCs w:val="28"/>
        </w:rPr>
        <w:t>Характеристика системы теплоснабжения</w:t>
      </w:r>
      <w:r>
        <w:rPr>
          <w:b w:val="0"/>
          <w:sz w:val="28"/>
          <w:szCs w:val="28"/>
        </w:rPr>
        <w:t xml:space="preserve">» в пункте 3.2 изложить в следующей редакции: </w:t>
      </w:r>
    </w:p>
    <w:p w:rsidR="0063300D" w:rsidRPr="007C0211" w:rsidRDefault="00E4767E" w:rsidP="0063300D">
      <w:pPr>
        <w:pStyle w:val="ae"/>
        <w:rPr>
          <w:i/>
        </w:rPr>
      </w:pPr>
      <w:r w:rsidRPr="007C0211">
        <w:rPr>
          <w:sz w:val="28"/>
        </w:rPr>
        <w:t>«</w:t>
      </w:r>
      <w:r w:rsidRPr="00F10963">
        <w:rPr>
          <w:b/>
          <w:i/>
          <w:sz w:val="28"/>
        </w:rPr>
        <w:t>Характеристика системы теплоснабжения</w:t>
      </w:r>
      <w:r w:rsidR="0063300D" w:rsidRPr="007C0211">
        <w:rPr>
          <w:i/>
        </w:rPr>
        <w:t xml:space="preserve"> </w:t>
      </w:r>
    </w:p>
    <w:p w:rsidR="0063300D" w:rsidRPr="00F10963" w:rsidRDefault="0063300D" w:rsidP="00F10963">
      <w:pPr>
        <w:jc w:val="both"/>
        <w:rPr>
          <w:rFonts w:ascii="Times New Roman" w:hAnsi="Times New Roman"/>
          <w:sz w:val="28"/>
          <w:szCs w:val="28"/>
        </w:rPr>
      </w:pPr>
      <w:r w:rsidRPr="00F10963">
        <w:rPr>
          <w:rFonts w:ascii="Times New Roman" w:hAnsi="Times New Roman"/>
          <w:sz w:val="28"/>
          <w:szCs w:val="28"/>
        </w:rPr>
        <w:t xml:space="preserve">Отопление жилой и общественной застройки на территории Угловского городского поселения осуществляется по смешанной схеме. </w:t>
      </w:r>
    </w:p>
    <w:p w:rsidR="0063300D" w:rsidRPr="00F10963" w:rsidRDefault="0063300D" w:rsidP="00F10963">
      <w:pPr>
        <w:jc w:val="both"/>
        <w:rPr>
          <w:rFonts w:ascii="Times New Roman" w:hAnsi="Times New Roman"/>
          <w:color w:val="000000"/>
          <w:sz w:val="28"/>
          <w:szCs w:val="28"/>
        </w:rPr>
      </w:pPr>
      <w:r w:rsidRPr="00F10963">
        <w:rPr>
          <w:rFonts w:ascii="Times New Roman" w:hAnsi="Times New Roman"/>
          <w:color w:val="000000"/>
          <w:sz w:val="28"/>
          <w:szCs w:val="28"/>
        </w:rPr>
        <w:t xml:space="preserve">Централизованное теплоснабжение осуществляется от 5-ти котельных (р.п. Угловка и д. Озерки). </w:t>
      </w:r>
      <w:r w:rsidRPr="00F10963">
        <w:rPr>
          <w:rFonts w:ascii="Times New Roman" w:hAnsi="Times New Roman"/>
          <w:sz w:val="28"/>
          <w:szCs w:val="28"/>
        </w:rPr>
        <w:t>В частных домах и коттеджной застройке теплоснабжение (отопление и горячее водоснабжение) осуществляется от печей и котлов на твердом топливе и газе. В поселке Угловка имеется 39 малометражных индивидуальных отопительных котлов</w:t>
      </w:r>
      <w:r w:rsidRPr="00F10963">
        <w:rPr>
          <w:rFonts w:ascii="Times New Roman" w:hAnsi="Times New Roman"/>
          <w:color w:val="000000"/>
          <w:sz w:val="28"/>
          <w:szCs w:val="28"/>
        </w:rPr>
        <w:t>.</w:t>
      </w:r>
      <w:r w:rsidRPr="00F10963">
        <w:rPr>
          <w:rFonts w:ascii="Times New Roman" w:hAnsi="Times New Roman"/>
          <w:sz w:val="28"/>
          <w:szCs w:val="28"/>
        </w:rPr>
        <w:t>.</w:t>
      </w:r>
    </w:p>
    <w:p w:rsidR="0063300D" w:rsidRPr="00F10963" w:rsidRDefault="0063300D" w:rsidP="00F10963">
      <w:pPr>
        <w:jc w:val="both"/>
        <w:rPr>
          <w:rFonts w:ascii="Times New Roman" w:hAnsi="Times New Roman"/>
          <w:sz w:val="28"/>
          <w:szCs w:val="28"/>
        </w:rPr>
      </w:pPr>
      <w:r w:rsidRPr="00F10963">
        <w:rPr>
          <w:rFonts w:ascii="Times New Roman" w:hAnsi="Times New Roman"/>
          <w:sz w:val="28"/>
          <w:szCs w:val="28"/>
        </w:rPr>
        <w:t xml:space="preserve">Теплоснабжение  Угловского городского поселения осуществляется: </w:t>
      </w:r>
    </w:p>
    <w:p w:rsidR="0063300D" w:rsidRPr="00F10963" w:rsidRDefault="0063300D" w:rsidP="00F10963">
      <w:pPr>
        <w:pStyle w:val="af"/>
        <w:numPr>
          <w:ilvl w:val="0"/>
          <w:numId w:val="4"/>
        </w:numPr>
        <w:spacing w:after="0" w:line="276" w:lineRule="auto"/>
        <w:ind w:left="851" w:hanging="284"/>
        <w:jc w:val="both"/>
        <w:rPr>
          <w:rFonts w:ascii="Times New Roman" w:hAnsi="Times New Roman"/>
          <w:color w:val="000000"/>
          <w:sz w:val="28"/>
          <w:szCs w:val="28"/>
        </w:rPr>
      </w:pPr>
      <w:r w:rsidRPr="00F10963">
        <w:rPr>
          <w:rFonts w:ascii="Times New Roman" w:hAnsi="Times New Roman"/>
          <w:color w:val="000000"/>
          <w:sz w:val="28"/>
          <w:szCs w:val="28"/>
        </w:rPr>
        <w:t>в р.п. Угловка в многоквар</w:t>
      </w:r>
      <w:r w:rsidR="00F10963">
        <w:rPr>
          <w:rFonts w:ascii="Times New Roman" w:hAnsi="Times New Roman"/>
          <w:color w:val="000000"/>
          <w:sz w:val="28"/>
          <w:szCs w:val="28"/>
        </w:rPr>
        <w:t xml:space="preserve">тирных домах: ул. Советская </w:t>
      </w:r>
      <w:r w:rsidRPr="00F10963">
        <w:rPr>
          <w:rFonts w:ascii="Times New Roman" w:hAnsi="Times New Roman"/>
          <w:color w:val="000000"/>
          <w:sz w:val="28"/>
          <w:szCs w:val="28"/>
        </w:rPr>
        <w:t xml:space="preserve">№2, №10, №17, №18, №19, ул. Центральная №2, №2а, </w:t>
      </w:r>
      <w:r w:rsidR="00F10963">
        <w:rPr>
          <w:rFonts w:ascii="Times New Roman" w:hAnsi="Times New Roman"/>
          <w:color w:val="000000"/>
          <w:sz w:val="28"/>
          <w:szCs w:val="28"/>
        </w:rPr>
        <w:t xml:space="preserve">№4, </w:t>
      </w:r>
      <w:r w:rsidRPr="00F10963">
        <w:rPr>
          <w:rFonts w:ascii="Times New Roman" w:hAnsi="Times New Roman"/>
          <w:color w:val="000000"/>
          <w:sz w:val="28"/>
          <w:szCs w:val="28"/>
        </w:rPr>
        <w:t xml:space="preserve">№5, №7, №9а, №11а, №12, №12а, №13, №14, №14а, №15, №16-а, №16, №17, №19, №21; административное здание, здание учреждения здравоохранения, здания детского сада, здание музыкальной школы – котельной №27 на газовом топливе; </w:t>
      </w:r>
    </w:p>
    <w:p w:rsidR="0063300D" w:rsidRPr="00F10963" w:rsidRDefault="0063300D" w:rsidP="0063300D">
      <w:pPr>
        <w:pStyle w:val="af"/>
        <w:numPr>
          <w:ilvl w:val="0"/>
          <w:numId w:val="4"/>
        </w:numPr>
        <w:spacing w:after="0" w:line="276" w:lineRule="auto"/>
        <w:ind w:left="851" w:hanging="284"/>
        <w:jc w:val="both"/>
        <w:rPr>
          <w:rFonts w:ascii="Times New Roman" w:hAnsi="Times New Roman"/>
          <w:color w:val="000000"/>
          <w:sz w:val="28"/>
          <w:szCs w:val="28"/>
        </w:rPr>
      </w:pPr>
      <w:r w:rsidRPr="00F10963">
        <w:rPr>
          <w:rFonts w:ascii="Times New Roman" w:hAnsi="Times New Roman"/>
          <w:color w:val="000000"/>
          <w:sz w:val="28"/>
          <w:szCs w:val="28"/>
        </w:rPr>
        <w:t xml:space="preserve">в р.п. Угловка в многоквартирном доме №11по ул. Ленинградская – котельной №16 на электричестве; </w:t>
      </w:r>
    </w:p>
    <w:p w:rsidR="0063300D" w:rsidRPr="00F10963" w:rsidRDefault="0063300D" w:rsidP="0063300D">
      <w:pPr>
        <w:pStyle w:val="af"/>
        <w:numPr>
          <w:ilvl w:val="0"/>
          <w:numId w:val="4"/>
        </w:numPr>
        <w:spacing w:after="0" w:line="276" w:lineRule="auto"/>
        <w:ind w:left="851" w:hanging="284"/>
        <w:jc w:val="both"/>
        <w:rPr>
          <w:rFonts w:ascii="Times New Roman" w:hAnsi="Times New Roman"/>
          <w:color w:val="000000"/>
          <w:sz w:val="28"/>
          <w:szCs w:val="28"/>
        </w:rPr>
      </w:pPr>
      <w:r w:rsidRPr="00F10963">
        <w:rPr>
          <w:rFonts w:ascii="Times New Roman" w:hAnsi="Times New Roman"/>
          <w:color w:val="000000"/>
          <w:sz w:val="28"/>
          <w:szCs w:val="28"/>
        </w:rPr>
        <w:t xml:space="preserve">в р.п. Угловка МОУ СОШ ул. Молодежная, д. №11 и гараж – котельной №13 на твердом топливе; </w:t>
      </w:r>
    </w:p>
    <w:p w:rsidR="0063300D" w:rsidRPr="00F10963" w:rsidRDefault="0063300D" w:rsidP="0063300D">
      <w:pPr>
        <w:pStyle w:val="af"/>
        <w:numPr>
          <w:ilvl w:val="0"/>
          <w:numId w:val="4"/>
        </w:numPr>
        <w:spacing w:line="276" w:lineRule="auto"/>
        <w:ind w:left="851" w:hanging="284"/>
        <w:jc w:val="both"/>
        <w:rPr>
          <w:rFonts w:ascii="Times New Roman" w:hAnsi="Times New Roman"/>
          <w:color w:val="000000"/>
          <w:sz w:val="28"/>
          <w:szCs w:val="28"/>
        </w:rPr>
      </w:pPr>
      <w:r w:rsidRPr="00F10963">
        <w:rPr>
          <w:rFonts w:ascii="Times New Roman" w:hAnsi="Times New Roman"/>
          <w:color w:val="000000"/>
          <w:sz w:val="28"/>
          <w:szCs w:val="28"/>
        </w:rPr>
        <w:t xml:space="preserve">в д. Озерки в многоквартирных домах №7, №8, №9, №10, детском саду – котельной №11 на твердом топливе. </w:t>
      </w:r>
    </w:p>
    <w:p w:rsidR="0063300D" w:rsidRPr="00F10963" w:rsidRDefault="0063300D" w:rsidP="0063300D">
      <w:pPr>
        <w:pStyle w:val="af"/>
        <w:ind w:left="0"/>
        <w:rPr>
          <w:rFonts w:ascii="Times New Roman" w:hAnsi="Times New Roman"/>
          <w:color w:val="000000"/>
          <w:sz w:val="28"/>
          <w:szCs w:val="28"/>
        </w:rPr>
      </w:pPr>
      <w:r w:rsidRPr="00F10963">
        <w:rPr>
          <w:rFonts w:ascii="Times New Roman" w:hAnsi="Times New Roman"/>
          <w:color w:val="000000"/>
          <w:sz w:val="28"/>
          <w:szCs w:val="28"/>
        </w:rPr>
        <w:t xml:space="preserve">Обеспеченность населения централизованным теплоснабжением составляет 27,3%. </w:t>
      </w:r>
      <w:r w:rsidRPr="00F10963">
        <w:rPr>
          <w:rFonts w:ascii="Times New Roman" w:hAnsi="Times New Roman"/>
          <w:sz w:val="28"/>
          <w:szCs w:val="28"/>
        </w:rPr>
        <w:t xml:space="preserve">Горячее водоснабжение на территории Угловского городского поселения организовано только в р.п. Угловка и осуществляется следующим образом: от котельной №27 подается тепловая энергия на подогрев холодной воды  для горячей  воды в жилые  дома №№ 2,4,11а,14а,16а </w:t>
      </w:r>
      <w:r w:rsidR="00F10963">
        <w:rPr>
          <w:rFonts w:ascii="Times New Roman" w:hAnsi="Times New Roman"/>
          <w:sz w:val="28"/>
          <w:szCs w:val="28"/>
        </w:rPr>
        <w:t xml:space="preserve"> </w:t>
      </w:r>
      <w:r w:rsidRPr="00F10963">
        <w:rPr>
          <w:rFonts w:ascii="Times New Roman" w:hAnsi="Times New Roman"/>
          <w:sz w:val="28"/>
          <w:szCs w:val="28"/>
        </w:rPr>
        <w:t>по</w:t>
      </w:r>
      <w:r w:rsidR="00F10963">
        <w:rPr>
          <w:rFonts w:ascii="Times New Roman" w:hAnsi="Times New Roman"/>
          <w:sz w:val="28"/>
          <w:szCs w:val="28"/>
        </w:rPr>
        <w:t xml:space="preserve"> </w:t>
      </w:r>
      <w:r w:rsidRPr="00F10963">
        <w:rPr>
          <w:rFonts w:ascii="Times New Roman" w:hAnsi="Times New Roman"/>
          <w:sz w:val="28"/>
          <w:szCs w:val="28"/>
        </w:rPr>
        <w:t>ул.Центральная и  №№.10,17,18,19 по ул.Советская, в которых установлены водонагреватели.</w:t>
      </w:r>
    </w:p>
    <w:p w:rsidR="0063300D" w:rsidRDefault="0063300D" w:rsidP="0063300D">
      <w:pPr>
        <w:pStyle w:val="ae"/>
        <w:spacing w:after="0"/>
        <w:rPr>
          <w:sz w:val="28"/>
        </w:rPr>
      </w:pPr>
      <w:r w:rsidRPr="00F10963">
        <w:rPr>
          <w:spacing w:val="-2"/>
          <w:sz w:val="28"/>
        </w:rPr>
        <w:t xml:space="preserve">Характеристика централизованных источников тепловой энергии в Угловском городском поселении представлена в таблице </w:t>
      </w:r>
      <w:r w:rsidRPr="00F10963">
        <w:rPr>
          <w:sz w:val="28"/>
        </w:rPr>
        <w:t xml:space="preserve">3.3. </w:t>
      </w:r>
    </w:p>
    <w:p w:rsidR="00F10963" w:rsidRDefault="00F10963" w:rsidP="0063300D">
      <w:pPr>
        <w:pStyle w:val="ae"/>
        <w:spacing w:after="0"/>
        <w:rPr>
          <w:sz w:val="28"/>
        </w:rPr>
      </w:pPr>
    </w:p>
    <w:p w:rsidR="00F10963" w:rsidRPr="00F10963" w:rsidRDefault="00F10963" w:rsidP="0063300D">
      <w:pPr>
        <w:pStyle w:val="ae"/>
        <w:spacing w:after="0"/>
        <w:rPr>
          <w:sz w:val="28"/>
        </w:rPr>
      </w:pPr>
    </w:p>
    <w:p w:rsidR="0063300D" w:rsidRDefault="0063300D" w:rsidP="0063300D">
      <w:pPr>
        <w:pStyle w:val="ae"/>
        <w:spacing w:after="60"/>
        <w:jc w:val="right"/>
      </w:pPr>
      <w:r>
        <w:lastRenderedPageBreak/>
        <w:t>Таблица 3.3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5"/>
        <w:gridCol w:w="1889"/>
        <w:gridCol w:w="1676"/>
        <w:gridCol w:w="1321"/>
      </w:tblGrid>
      <w:tr w:rsidR="0063300D" w:rsidRPr="00DF7A16" w:rsidTr="007E3930">
        <w:trPr>
          <w:trHeight w:val="96"/>
        </w:trPr>
        <w:tc>
          <w:tcPr>
            <w:tcW w:w="1897" w:type="pct"/>
            <w:shd w:val="clear" w:color="000000" w:fill="FFFFFF"/>
            <w:vAlign w:val="center"/>
            <w:hideMark/>
          </w:tcPr>
          <w:p w:rsidR="0063300D" w:rsidRPr="00F10963" w:rsidRDefault="0063300D" w:rsidP="007E3930">
            <w:pPr>
              <w:jc w:val="center"/>
              <w:rPr>
                <w:b/>
                <w:color w:val="000000"/>
                <w:sz w:val="24"/>
                <w:szCs w:val="24"/>
              </w:rPr>
            </w:pPr>
            <w:r w:rsidRPr="00F10963">
              <w:rPr>
                <w:b/>
                <w:color w:val="000000"/>
                <w:sz w:val="24"/>
                <w:szCs w:val="24"/>
              </w:rPr>
              <w:t>Наименование источника тепловой энергии</w:t>
            </w:r>
          </w:p>
        </w:tc>
        <w:tc>
          <w:tcPr>
            <w:tcW w:w="1147" w:type="pct"/>
            <w:shd w:val="clear" w:color="000000" w:fill="FFFFFF"/>
            <w:vAlign w:val="center"/>
          </w:tcPr>
          <w:p w:rsidR="0063300D" w:rsidRPr="00F10963" w:rsidRDefault="0063300D" w:rsidP="007E3930">
            <w:pPr>
              <w:jc w:val="center"/>
              <w:rPr>
                <w:b/>
                <w:color w:val="000000"/>
                <w:sz w:val="24"/>
                <w:szCs w:val="24"/>
              </w:rPr>
            </w:pPr>
            <w:r w:rsidRPr="00F10963">
              <w:rPr>
                <w:b/>
                <w:color w:val="000000"/>
                <w:sz w:val="24"/>
                <w:szCs w:val="24"/>
              </w:rPr>
              <w:t>Адрес местонахождения</w:t>
            </w:r>
          </w:p>
        </w:tc>
        <w:tc>
          <w:tcPr>
            <w:tcW w:w="1018" w:type="pct"/>
            <w:shd w:val="clear" w:color="000000" w:fill="FFFFFF"/>
            <w:vAlign w:val="center"/>
            <w:hideMark/>
          </w:tcPr>
          <w:p w:rsidR="0063300D" w:rsidRPr="00F10963" w:rsidRDefault="0063300D" w:rsidP="007E3930">
            <w:pPr>
              <w:jc w:val="center"/>
              <w:rPr>
                <w:b/>
                <w:color w:val="000000"/>
                <w:sz w:val="24"/>
                <w:szCs w:val="24"/>
              </w:rPr>
            </w:pPr>
            <w:r w:rsidRPr="00F10963">
              <w:rPr>
                <w:b/>
                <w:color w:val="000000"/>
                <w:sz w:val="24"/>
                <w:szCs w:val="24"/>
              </w:rPr>
              <w:t>Установленная мощность, Гкал/ч</w:t>
            </w:r>
          </w:p>
        </w:tc>
        <w:tc>
          <w:tcPr>
            <w:tcW w:w="937" w:type="pct"/>
            <w:shd w:val="clear" w:color="000000" w:fill="FFFFFF"/>
            <w:vAlign w:val="center"/>
          </w:tcPr>
          <w:p w:rsidR="0063300D" w:rsidRPr="00F10963" w:rsidRDefault="0063300D" w:rsidP="007E3930">
            <w:pPr>
              <w:jc w:val="center"/>
              <w:rPr>
                <w:b/>
                <w:color w:val="000000"/>
                <w:sz w:val="24"/>
                <w:szCs w:val="24"/>
              </w:rPr>
            </w:pPr>
            <w:r w:rsidRPr="00F10963">
              <w:rPr>
                <w:b/>
                <w:color w:val="000000"/>
                <w:sz w:val="24"/>
                <w:szCs w:val="24"/>
              </w:rPr>
              <w:t>Вид топлива</w:t>
            </w:r>
          </w:p>
        </w:tc>
      </w:tr>
      <w:tr w:rsidR="0063300D" w:rsidRPr="00DF7A16" w:rsidTr="007E3930">
        <w:trPr>
          <w:trHeight w:val="85"/>
        </w:trPr>
        <w:tc>
          <w:tcPr>
            <w:tcW w:w="1897" w:type="pct"/>
            <w:shd w:val="clear" w:color="000000" w:fill="FFFFFF"/>
            <w:vAlign w:val="center"/>
          </w:tcPr>
          <w:p w:rsidR="0063300D" w:rsidRPr="00DF7A16" w:rsidRDefault="0063300D" w:rsidP="007E3930">
            <w:pPr>
              <w:jc w:val="center"/>
              <w:rPr>
                <w:color w:val="000000"/>
              </w:rPr>
            </w:pPr>
            <w:r>
              <w:rPr>
                <w:color w:val="000000"/>
              </w:rPr>
              <w:t>1</w:t>
            </w:r>
          </w:p>
        </w:tc>
        <w:tc>
          <w:tcPr>
            <w:tcW w:w="1147" w:type="pct"/>
            <w:shd w:val="clear" w:color="000000" w:fill="FFFFFF"/>
            <w:vAlign w:val="center"/>
          </w:tcPr>
          <w:p w:rsidR="0063300D" w:rsidRPr="00F60797" w:rsidRDefault="0063300D" w:rsidP="007E3930">
            <w:pPr>
              <w:jc w:val="center"/>
            </w:pPr>
            <w:r>
              <w:t>2</w:t>
            </w:r>
          </w:p>
        </w:tc>
        <w:tc>
          <w:tcPr>
            <w:tcW w:w="1018" w:type="pct"/>
            <w:shd w:val="clear" w:color="000000" w:fill="FFFFFF"/>
            <w:vAlign w:val="center"/>
          </w:tcPr>
          <w:p w:rsidR="0063300D" w:rsidRPr="00DF7A16" w:rsidRDefault="0063300D" w:rsidP="007E3930">
            <w:pPr>
              <w:jc w:val="center"/>
              <w:rPr>
                <w:color w:val="000000"/>
              </w:rPr>
            </w:pPr>
            <w:r>
              <w:rPr>
                <w:color w:val="000000"/>
              </w:rPr>
              <w:t>3</w:t>
            </w:r>
          </w:p>
        </w:tc>
        <w:tc>
          <w:tcPr>
            <w:tcW w:w="937" w:type="pct"/>
            <w:shd w:val="clear" w:color="000000" w:fill="FFFFFF"/>
            <w:vAlign w:val="center"/>
          </w:tcPr>
          <w:p w:rsidR="0063300D" w:rsidRDefault="0063300D" w:rsidP="007E3930">
            <w:pPr>
              <w:jc w:val="center"/>
              <w:rPr>
                <w:color w:val="000000"/>
              </w:rPr>
            </w:pPr>
            <w:r>
              <w:rPr>
                <w:color w:val="000000"/>
              </w:rPr>
              <w:t>4</w:t>
            </w:r>
          </w:p>
        </w:tc>
      </w:tr>
      <w:tr w:rsidR="0063300D" w:rsidRPr="00DF7A16" w:rsidTr="007E3930">
        <w:trPr>
          <w:trHeight w:val="254"/>
        </w:trPr>
        <w:tc>
          <w:tcPr>
            <w:tcW w:w="1897" w:type="pct"/>
            <w:shd w:val="clear" w:color="auto" w:fill="auto"/>
            <w:noWrap/>
            <w:vAlign w:val="center"/>
            <w:hideMark/>
          </w:tcPr>
          <w:p w:rsidR="0063300D" w:rsidRPr="00BD7036" w:rsidRDefault="0063300D" w:rsidP="007E3930">
            <w:pPr>
              <w:jc w:val="center"/>
            </w:pPr>
            <w:r w:rsidRPr="00BD7036">
              <w:t xml:space="preserve">Котельная </w:t>
            </w:r>
            <w:r>
              <w:t>№27</w:t>
            </w:r>
          </w:p>
        </w:tc>
        <w:tc>
          <w:tcPr>
            <w:tcW w:w="1147" w:type="pct"/>
            <w:vAlign w:val="center"/>
          </w:tcPr>
          <w:p w:rsidR="0063300D" w:rsidRPr="00F60797" w:rsidRDefault="0063300D" w:rsidP="007E3930">
            <w:pPr>
              <w:jc w:val="center"/>
            </w:pPr>
            <w:r>
              <w:t xml:space="preserve">р.п. Угловка, </w:t>
            </w:r>
            <w:r w:rsidRPr="00F60797">
              <w:t>ул.</w:t>
            </w:r>
            <w:r>
              <w:t xml:space="preserve"> </w:t>
            </w:r>
            <w:r w:rsidRPr="00F60797">
              <w:t>Центральная</w:t>
            </w:r>
          </w:p>
        </w:tc>
        <w:tc>
          <w:tcPr>
            <w:tcW w:w="1018" w:type="pct"/>
            <w:shd w:val="clear" w:color="auto" w:fill="auto"/>
            <w:noWrap/>
            <w:vAlign w:val="center"/>
          </w:tcPr>
          <w:p w:rsidR="0063300D" w:rsidRPr="00DF7A16" w:rsidRDefault="0063300D" w:rsidP="007E3930">
            <w:pPr>
              <w:jc w:val="center"/>
              <w:rPr>
                <w:color w:val="000000"/>
              </w:rPr>
            </w:pPr>
            <w:r>
              <w:rPr>
                <w:color w:val="000000"/>
              </w:rPr>
              <w:t>8,84</w:t>
            </w:r>
          </w:p>
        </w:tc>
        <w:tc>
          <w:tcPr>
            <w:tcW w:w="937" w:type="pct"/>
            <w:vAlign w:val="center"/>
          </w:tcPr>
          <w:p w:rsidR="0063300D" w:rsidRDefault="0063300D" w:rsidP="007E3930">
            <w:pPr>
              <w:jc w:val="center"/>
              <w:rPr>
                <w:color w:val="000000"/>
              </w:rPr>
            </w:pPr>
            <w:r>
              <w:rPr>
                <w:color w:val="000000"/>
              </w:rPr>
              <w:t>Природный газ</w:t>
            </w:r>
          </w:p>
        </w:tc>
      </w:tr>
      <w:tr w:rsidR="0063300D" w:rsidRPr="00DF7A16" w:rsidTr="007E3930">
        <w:trPr>
          <w:trHeight w:val="254"/>
        </w:trPr>
        <w:tc>
          <w:tcPr>
            <w:tcW w:w="1897" w:type="pct"/>
            <w:shd w:val="clear" w:color="auto" w:fill="auto"/>
            <w:noWrap/>
            <w:vAlign w:val="center"/>
          </w:tcPr>
          <w:p w:rsidR="0063300D" w:rsidRPr="00BD7036" w:rsidRDefault="0063300D" w:rsidP="007E3930">
            <w:pPr>
              <w:jc w:val="center"/>
            </w:pPr>
            <w:r>
              <w:t>Котельная №</w:t>
            </w:r>
            <w:r w:rsidRPr="00BD7036">
              <w:t>16</w:t>
            </w:r>
          </w:p>
        </w:tc>
        <w:tc>
          <w:tcPr>
            <w:tcW w:w="1147" w:type="pct"/>
            <w:vAlign w:val="center"/>
          </w:tcPr>
          <w:p w:rsidR="0063300D" w:rsidRPr="00F60797" w:rsidRDefault="0063300D" w:rsidP="007E3930">
            <w:pPr>
              <w:jc w:val="center"/>
            </w:pPr>
            <w:r>
              <w:t>р.п. Угловка,</w:t>
            </w:r>
            <w:r w:rsidRPr="00F60797">
              <w:t xml:space="preserve"> ул. Ленинградская д.</w:t>
            </w:r>
            <w:r>
              <w:t xml:space="preserve"> </w:t>
            </w:r>
            <w:r w:rsidRPr="00F60797">
              <w:t>11</w:t>
            </w:r>
          </w:p>
        </w:tc>
        <w:tc>
          <w:tcPr>
            <w:tcW w:w="1018" w:type="pct"/>
            <w:shd w:val="clear" w:color="auto" w:fill="auto"/>
            <w:noWrap/>
            <w:vAlign w:val="center"/>
          </w:tcPr>
          <w:p w:rsidR="0063300D" w:rsidRDefault="0063300D" w:rsidP="007E3930">
            <w:pPr>
              <w:jc w:val="center"/>
              <w:rPr>
                <w:color w:val="000000"/>
              </w:rPr>
            </w:pPr>
            <w:r>
              <w:rPr>
                <w:color w:val="000000"/>
              </w:rPr>
              <w:t>0,19</w:t>
            </w:r>
          </w:p>
        </w:tc>
        <w:tc>
          <w:tcPr>
            <w:tcW w:w="937" w:type="pct"/>
            <w:vAlign w:val="center"/>
          </w:tcPr>
          <w:p w:rsidR="0063300D" w:rsidRDefault="0063300D" w:rsidP="007E3930">
            <w:pPr>
              <w:jc w:val="center"/>
              <w:rPr>
                <w:color w:val="000000"/>
              </w:rPr>
            </w:pPr>
            <w:r>
              <w:rPr>
                <w:color w:val="000000"/>
              </w:rPr>
              <w:t>Электрическая энергия</w:t>
            </w:r>
          </w:p>
        </w:tc>
      </w:tr>
      <w:tr w:rsidR="0063300D" w:rsidRPr="00DF7A16" w:rsidTr="007E3930">
        <w:trPr>
          <w:trHeight w:val="254"/>
        </w:trPr>
        <w:tc>
          <w:tcPr>
            <w:tcW w:w="1897" w:type="pct"/>
            <w:shd w:val="clear" w:color="auto" w:fill="auto"/>
            <w:noWrap/>
            <w:vAlign w:val="center"/>
          </w:tcPr>
          <w:p w:rsidR="0063300D" w:rsidRPr="00BD7036" w:rsidRDefault="0063300D" w:rsidP="007E3930">
            <w:pPr>
              <w:jc w:val="center"/>
            </w:pPr>
            <w:r>
              <w:t>Котельная №</w:t>
            </w:r>
            <w:r w:rsidRPr="00BD7036">
              <w:t>1</w:t>
            </w:r>
            <w:r>
              <w:t>3</w:t>
            </w:r>
          </w:p>
        </w:tc>
        <w:tc>
          <w:tcPr>
            <w:tcW w:w="1147" w:type="pct"/>
            <w:vAlign w:val="center"/>
          </w:tcPr>
          <w:p w:rsidR="0063300D" w:rsidRPr="00F60797" w:rsidRDefault="0063300D" w:rsidP="007E3930">
            <w:pPr>
              <w:jc w:val="center"/>
            </w:pPr>
            <w:r>
              <w:t xml:space="preserve">р.п. Угловка, </w:t>
            </w:r>
            <w:r w:rsidRPr="00F60797">
              <w:t>ул. Молодежная д.</w:t>
            </w:r>
            <w:r>
              <w:t xml:space="preserve"> </w:t>
            </w:r>
            <w:r w:rsidRPr="00F60797">
              <w:t>11</w:t>
            </w:r>
          </w:p>
        </w:tc>
        <w:tc>
          <w:tcPr>
            <w:tcW w:w="1018" w:type="pct"/>
            <w:shd w:val="clear" w:color="auto" w:fill="auto"/>
            <w:noWrap/>
            <w:vAlign w:val="center"/>
          </w:tcPr>
          <w:p w:rsidR="0063300D" w:rsidRDefault="0063300D" w:rsidP="007E3930">
            <w:pPr>
              <w:jc w:val="center"/>
              <w:rPr>
                <w:color w:val="000000"/>
              </w:rPr>
            </w:pPr>
            <w:r>
              <w:rPr>
                <w:color w:val="000000"/>
              </w:rPr>
              <w:t>2,23</w:t>
            </w:r>
          </w:p>
        </w:tc>
        <w:tc>
          <w:tcPr>
            <w:tcW w:w="937" w:type="pct"/>
            <w:vAlign w:val="center"/>
          </w:tcPr>
          <w:p w:rsidR="0063300D" w:rsidRDefault="0063300D" w:rsidP="007E3930">
            <w:pPr>
              <w:jc w:val="center"/>
              <w:rPr>
                <w:color w:val="000000"/>
              </w:rPr>
            </w:pPr>
            <w:r>
              <w:rPr>
                <w:color w:val="000000"/>
              </w:rPr>
              <w:t>Твердое топливо</w:t>
            </w:r>
          </w:p>
        </w:tc>
      </w:tr>
      <w:tr w:rsidR="0063300D" w:rsidRPr="00DF7A16" w:rsidTr="0063300D">
        <w:trPr>
          <w:trHeight w:val="285"/>
        </w:trPr>
        <w:tc>
          <w:tcPr>
            <w:tcW w:w="1897" w:type="pct"/>
            <w:shd w:val="clear" w:color="auto" w:fill="auto"/>
            <w:noWrap/>
            <w:vAlign w:val="center"/>
          </w:tcPr>
          <w:p w:rsidR="0063300D" w:rsidRDefault="0063300D" w:rsidP="007E3930">
            <w:pPr>
              <w:jc w:val="center"/>
            </w:pPr>
            <w:r>
              <w:t>Котельная №</w:t>
            </w:r>
            <w:r w:rsidRPr="00BD7036">
              <w:t>1</w:t>
            </w:r>
            <w:r>
              <w:t>1</w:t>
            </w:r>
          </w:p>
          <w:p w:rsidR="0063300D" w:rsidRPr="00BD7036" w:rsidRDefault="0063300D" w:rsidP="007E3930">
            <w:pPr>
              <w:jc w:val="center"/>
            </w:pPr>
          </w:p>
        </w:tc>
        <w:tc>
          <w:tcPr>
            <w:tcW w:w="1147" w:type="pct"/>
            <w:vAlign w:val="center"/>
          </w:tcPr>
          <w:p w:rsidR="0063300D" w:rsidRDefault="0063300D" w:rsidP="007E3930">
            <w:pPr>
              <w:jc w:val="center"/>
            </w:pPr>
            <w:r>
              <w:t>д. Озерки</w:t>
            </w:r>
          </w:p>
          <w:p w:rsidR="0063300D" w:rsidRPr="00F60797" w:rsidRDefault="0063300D" w:rsidP="007E3930">
            <w:pPr>
              <w:jc w:val="center"/>
            </w:pPr>
          </w:p>
        </w:tc>
        <w:tc>
          <w:tcPr>
            <w:tcW w:w="1018" w:type="pct"/>
            <w:shd w:val="clear" w:color="auto" w:fill="auto"/>
            <w:noWrap/>
            <w:vAlign w:val="center"/>
          </w:tcPr>
          <w:p w:rsidR="0063300D" w:rsidRDefault="0063300D" w:rsidP="007E3930">
            <w:pPr>
              <w:jc w:val="center"/>
              <w:rPr>
                <w:color w:val="000000"/>
              </w:rPr>
            </w:pPr>
            <w:r>
              <w:rPr>
                <w:color w:val="000000"/>
              </w:rPr>
              <w:t>3,43</w:t>
            </w:r>
          </w:p>
        </w:tc>
        <w:tc>
          <w:tcPr>
            <w:tcW w:w="937" w:type="pct"/>
            <w:vAlign w:val="center"/>
          </w:tcPr>
          <w:p w:rsidR="0063300D" w:rsidRDefault="0063300D" w:rsidP="007E3930">
            <w:pPr>
              <w:jc w:val="center"/>
              <w:rPr>
                <w:color w:val="000000"/>
              </w:rPr>
            </w:pPr>
            <w:r>
              <w:rPr>
                <w:color w:val="000000"/>
              </w:rPr>
              <w:t>Твердое топливо</w:t>
            </w:r>
          </w:p>
        </w:tc>
      </w:tr>
      <w:tr w:rsidR="0063300D" w:rsidRPr="00DF7A16" w:rsidTr="007E3930">
        <w:trPr>
          <w:trHeight w:val="160"/>
        </w:trPr>
        <w:tc>
          <w:tcPr>
            <w:tcW w:w="1897" w:type="pct"/>
            <w:shd w:val="clear" w:color="auto" w:fill="auto"/>
            <w:noWrap/>
            <w:vAlign w:val="center"/>
          </w:tcPr>
          <w:p w:rsidR="0063300D" w:rsidRDefault="0063300D" w:rsidP="007E3930">
            <w:pPr>
              <w:jc w:val="center"/>
            </w:pPr>
            <w:r>
              <w:rPr>
                <w:rFonts w:ascii="Bookman Old Style" w:hAnsi="Bookman Old Style"/>
              </w:rPr>
              <w:t>Котельная  АО «Угловский известковый комбинат»</w:t>
            </w:r>
          </w:p>
        </w:tc>
        <w:tc>
          <w:tcPr>
            <w:tcW w:w="1147" w:type="pct"/>
            <w:vAlign w:val="center"/>
          </w:tcPr>
          <w:p w:rsidR="0063300D" w:rsidRDefault="007C0211" w:rsidP="007C0211">
            <w:pPr>
              <w:jc w:val="center"/>
            </w:pPr>
            <w:r>
              <w:t xml:space="preserve">р.п. Угловка, </w:t>
            </w:r>
            <w:r w:rsidRPr="00F60797">
              <w:t>ул.</w:t>
            </w:r>
            <w:r>
              <w:t xml:space="preserve"> Спортивная,2</w:t>
            </w:r>
          </w:p>
        </w:tc>
        <w:tc>
          <w:tcPr>
            <w:tcW w:w="1018" w:type="pct"/>
            <w:shd w:val="clear" w:color="auto" w:fill="auto"/>
            <w:noWrap/>
            <w:vAlign w:val="center"/>
          </w:tcPr>
          <w:p w:rsidR="0063300D" w:rsidRDefault="007C0211" w:rsidP="007E3930">
            <w:pPr>
              <w:jc w:val="center"/>
              <w:rPr>
                <w:color w:val="000000"/>
              </w:rPr>
            </w:pPr>
            <w:r>
              <w:rPr>
                <w:color w:val="000000"/>
              </w:rPr>
              <w:t>4,0</w:t>
            </w:r>
          </w:p>
        </w:tc>
        <w:tc>
          <w:tcPr>
            <w:tcW w:w="937" w:type="pct"/>
            <w:vAlign w:val="center"/>
          </w:tcPr>
          <w:p w:rsidR="0063300D" w:rsidRDefault="007C0211" w:rsidP="007E3930">
            <w:pPr>
              <w:jc w:val="center"/>
              <w:rPr>
                <w:color w:val="000000"/>
              </w:rPr>
            </w:pPr>
            <w:r>
              <w:rPr>
                <w:color w:val="000000"/>
              </w:rPr>
              <w:t>Природный газ</w:t>
            </w:r>
          </w:p>
        </w:tc>
      </w:tr>
    </w:tbl>
    <w:p w:rsidR="00E4767E" w:rsidRPr="00F10963" w:rsidRDefault="0063300D" w:rsidP="00E4767E">
      <w:pPr>
        <w:pStyle w:val="aa"/>
        <w:spacing w:before="0" w:after="0" w:line="240" w:lineRule="auto"/>
        <w:rPr>
          <w:b w:val="0"/>
          <w:sz w:val="28"/>
          <w:szCs w:val="28"/>
        </w:rPr>
      </w:pPr>
      <w:r w:rsidRPr="00F10963">
        <w:rPr>
          <w:b w:val="0"/>
          <w:sz w:val="28"/>
          <w:szCs w:val="28"/>
        </w:rPr>
        <w:t>Общая протяжённость тепловых сетей в двухтрубном исчислении на территории Угловского городского поселения составляет 3,737 км.</w:t>
      </w:r>
      <w:r w:rsidR="007C0211" w:rsidRPr="00F10963">
        <w:rPr>
          <w:b w:val="0"/>
          <w:sz w:val="28"/>
          <w:szCs w:val="28"/>
        </w:rPr>
        <w:t>»;</w:t>
      </w:r>
    </w:p>
    <w:p w:rsidR="007C0211" w:rsidRDefault="007C0211" w:rsidP="007C0211">
      <w:pPr>
        <w:pStyle w:val="aa"/>
        <w:spacing w:before="0" w:after="0" w:line="240" w:lineRule="auto"/>
        <w:rPr>
          <w:b w:val="0"/>
          <w:sz w:val="28"/>
          <w:szCs w:val="28"/>
        </w:rPr>
      </w:pPr>
      <w:r>
        <w:rPr>
          <w:b w:val="0"/>
        </w:rPr>
        <w:t>1.2.2</w:t>
      </w:r>
      <w:r w:rsidRPr="007C0211">
        <w:rPr>
          <w:b w:val="0"/>
          <w:i/>
        </w:rPr>
        <w:t xml:space="preserve"> </w:t>
      </w:r>
      <w:r w:rsidR="00F10963">
        <w:rPr>
          <w:b w:val="0"/>
          <w:i/>
        </w:rPr>
        <w:t xml:space="preserve"> </w:t>
      </w:r>
      <w:r w:rsidR="00F10963" w:rsidRPr="00F10963">
        <w:rPr>
          <w:b w:val="0"/>
          <w:i/>
        </w:rPr>
        <w:t>«</w:t>
      </w:r>
      <w:r w:rsidRPr="00F10963">
        <w:rPr>
          <w:b w:val="0"/>
          <w:i/>
          <w:sz w:val="28"/>
          <w:szCs w:val="28"/>
        </w:rPr>
        <w:t>Баланс мощности ресурса</w:t>
      </w:r>
      <w:r w:rsidR="00F10963" w:rsidRPr="00F10963">
        <w:rPr>
          <w:b w:val="0"/>
          <w:i/>
          <w:sz w:val="28"/>
          <w:szCs w:val="28"/>
        </w:rPr>
        <w:t>»</w:t>
      </w:r>
      <w:r w:rsidRPr="00F10963">
        <w:rPr>
          <w:b w:val="0"/>
          <w:sz w:val="28"/>
          <w:szCs w:val="28"/>
        </w:rPr>
        <w:t xml:space="preserve"> </w:t>
      </w:r>
      <w:r>
        <w:rPr>
          <w:b w:val="0"/>
          <w:sz w:val="28"/>
          <w:szCs w:val="28"/>
        </w:rPr>
        <w:t xml:space="preserve">в пункте 3.2 изложить в следующей редакции: </w:t>
      </w:r>
    </w:p>
    <w:p w:rsidR="007C0211" w:rsidRPr="004F461D" w:rsidRDefault="007C0211" w:rsidP="007C0211">
      <w:pPr>
        <w:pStyle w:val="ae"/>
        <w:rPr>
          <w:b/>
          <w:i/>
        </w:rPr>
      </w:pPr>
      <w:r>
        <w:rPr>
          <w:b/>
          <w:i/>
        </w:rPr>
        <w:t xml:space="preserve">« </w:t>
      </w:r>
      <w:r w:rsidRPr="004F461D">
        <w:rPr>
          <w:b/>
          <w:i/>
        </w:rPr>
        <w:t>Баланс мощности ресурса</w:t>
      </w:r>
    </w:p>
    <w:p w:rsidR="007C0211" w:rsidRPr="00B26BCD" w:rsidRDefault="007C0211" w:rsidP="007C0211">
      <w:pPr>
        <w:pStyle w:val="ae"/>
        <w:spacing w:after="0"/>
        <w:rPr>
          <w:sz w:val="28"/>
        </w:rPr>
      </w:pPr>
      <w:r w:rsidRPr="00B26BCD">
        <w:rPr>
          <w:sz w:val="28"/>
        </w:rPr>
        <w:t xml:space="preserve">Существующие значения обеспечиваемой, поставляемой и перспективной тепловой мощности основного оборудования источников тепловой энергии (в разрезе котельных) представлены в таблице 3.4. </w:t>
      </w:r>
    </w:p>
    <w:p w:rsidR="007C0211" w:rsidRDefault="007C0211" w:rsidP="007C0211">
      <w:pPr>
        <w:pStyle w:val="ae"/>
        <w:ind w:firstLine="0"/>
        <w:jc w:val="right"/>
      </w:pPr>
      <w:r>
        <w:t>Таблица 3.4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2"/>
        <w:gridCol w:w="2099"/>
        <w:gridCol w:w="1964"/>
        <w:gridCol w:w="2186"/>
      </w:tblGrid>
      <w:tr w:rsidR="007C0211" w:rsidRPr="008C2B24" w:rsidTr="007E3930">
        <w:tc>
          <w:tcPr>
            <w:tcW w:w="1735" w:type="pct"/>
            <w:vAlign w:val="center"/>
          </w:tcPr>
          <w:p w:rsidR="007C0211" w:rsidRPr="00F10963" w:rsidRDefault="007C0211" w:rsidP="007E3930">
            <w:pPr>
              <w:jc w:val="center"/>
              <w:rPr>
                <w:b/>
                <w:sz w:val="24"/>
                <w:szCs w:val="24"/>
              </w:rPr>
            </w:pPr>
            <w:r w:rsidRPr="00F10963">
              <w:rPr>
                <w:b/>
                <w:sz w:val="24"/>
                <w:szCs w:val="24"/>
              </w:rPr>
              <w:t>Наименование котельной, адрес</w:t>
            </w:r>
          </w:p>
        </w:tc>
        <w:tc>
          <w:tcPr>
            <w:tcW w:w="1096" w:type="pct"/>
            <w:vAlign w:val="center"/>
          </w:tcPr>
          <w:p w:rsidR="007C0211" w:rsidRPr="00F10963" w:rsidRDefault="007C0211" w:rsidP="007E3930">
            <w:pPr>
              <w:jc w:val="center"/>
              <w:rPr>
                <w:b/>
                <w:sz w:val="24"/>
                <w:szCs w:val="24"/>
              </w:rPr>
            </w:pPr>
            <w:r w:rsidRPr="00F10963">
              <w:rPr>
                <w:b/>
                <w:sz w:val="24"/>
                <w:szCs w:val="24"/>
              </w:rPr>
              <w:t>Обеспечиваемая (проектная) мощность, Гкал/час</w:t>
            </w:r>
          </w:p>
        </w:tc>
        <w:tc>
          <w:tcPr>
            <w:tcW w:w="1026" w:type="pct"/>
            <w:vAlign w:val="center"/>
          </w:tcPr>
          <w:p w:rsidR="007C0211" w:rsidRPr="00F10963" w:rsidRDefault="007C0211" w:rsidP="007E3930">
            <w:pPr>
              <w:jc w:val="center"/>
              <w:rPr>
                <w:b/>
                <w:sz w:val="24"/>
                <w:szCs w:val="24"/>
              </w:rPr>
            </w:pPr>
            <w:r w:rsidRPr="00F10963">
              <w:rPr>
                <w:b/>
                <w:sz w:val="24"/>
                <w:szCs w:val="24"/>
              </w:rPr>
              <w:t>Поставляемая (потребляемая) мощность, Гкал/час</w:t>
            </w:r>
          </w:p>
        </w:tc>
        <w:tc>
          <w:tcPr>
            <w:tcW w:w="1142" w:type="pct"/>
            <w:vAlign w:val="center"/>
          </w:tcPr>
          <w:p w:rsidR="007C0211" w:rsidRPr="00F10963" w:rsidRDefault="007C0211" w:rsidP="007E3930">
            <w:pPr>
              <w:jc w:val="center"/>
              <w:rPr>
                <w:b/>
                <w:sz w:val="24"/>
                <w:szCs w:val="24"/>
              </w:rPr>
            </w:pPr>
            <w:r w:rsidRPr="00F10963">
              <w:rPr>
                <w:b/>
                <w:sz w:val="24"/>
                <w:szCs w:val="24"/>
              </w:rPr>
              <w:t>Перспективный баланс (запас) мощности</w:t>
            </w:r>
          </w:p>
        </w:tc>
      </w:tr>
      <w:tr w:rsidR="007C0211" w:rsidRPr="008C2B24" w:rsidTr="007E3930">
        <w:tc>
          <w:tcPr>
            <w:tcW w:w="1735" w:type="pct"/>
            <w:vAlign w:val="center"/>
          </w:tcPr>
          <w:p w:rsidR="007C0211" w:rsidRPr="00F10963" w:rsidRDefault="007C0211" w:rsidP="007E3930">
            <w:pPr>
              <w:jc w:val="center"/>
              <w:rPr>
                <w:sz w:val="24"/>
                <w:szCs w:val="24"/>
              </w:rPr>
            </w:pPr>
            <w:r w:rsidRPr="00F10963">
              <w:rPr>
                <w:sz w:val="24"/>
                <w:szCs w:val="24"/>
              </w:rPr>
              <w:t>Котельная №27</w:t>
            </w:r>
          </w:p>
        </w:tc>
        <w:tc>
          <w:tcPr>
            <w:tcW w:w="1096" w:type="pct"/>
            <w:vAlign w:val="center"/>
          </w:tcPr>
          <w:p w:rsidR="007C0211" w:rsidRPr="00F10963" w:rsidRDefault="007C0211" w:rsidP="007E3930">
            <w:pPr>
              <w:jc w:val="center"/>
              <w:rPr>
                <w:color w:val="000000"/>
                <w:sz w:val="24"/>
                <w:szCs w:val="24"/>
              </w:rPr>
            </w:pPr>
            <w:r w:rsidRPr="00F10963">
              <w:rPr>
                <w:color w:val="000000"/>
                <w:sz w:val="24"/>
                <w:szCs w:val="24"/>
              </w:rPr>
              <w:t>8,84</w:t>
            </w:r>
          </w:p>
        </w:tc>
        <w:tc>
          <w:tcPr>
            <w:tcW w:w="1026" w:type="pct"/>
            <w:vAlign w:val="center"/>
          </w:tcPr>
          <w:p w:rsidR="007C0211" w:rsidRPr="00F10963" w:rsidRDefault="007C0211" w:rsidP="007E3930">
            <w:pPr>
              <w:jc w:val="center"/>
              <w:rPr>
                <w:sz w:val="24"/>
                <w:szCs w:val="24"/>
              </w:rPr>
            </w:pPr>
            <w:r w:rsidRPr="00F10963">
              <w:rPr>
                <w:sz w:val="24"/>
                <w:szCs w:val="24"/>
              </w:rPr>
              <w:t>н/д</w:t>
            </w:r>
          </w:p>
        </w:tc>
        <w:tc>
          <w:tcPr>
            <w:tcW w:w="1142" w:type="pct"/>
            <w:vAlign w:val="center"/>
          </w:tcPr>
          <w:p w:rsidR="007C0211" w:rsidRPr="00F10963" w:rsidRDefault="007C0211" w:rsidP="007E3930">
            <w:pPr>
              <w:jc w:val="center"/>
              <w:rPr>
                <w:sz w:val="24"/>
                <w:szCs w:val="24"/>
              </w:rPr>
            </w:pPr>
            <w:r w:rsidRPr="00F10963">
              <w:rPr>
                <w:sz w:val="24"/>
                <w:szCs w:val="24"/>
              </w:rPr>
              <w:t>н/д</w:t>
            </w:r>
          </w:p>
        </w:tc>
      </w:tr>
      <w:tr w:rsidR="007C0211" w:rsidRPr="008C2B24" w:rsidTr="007E3930">
        <w:tc>
          <w:tcPr>
            <w:tcW w:w="1735" w:type="pct"/>
            <w:vAlign w:val="center"/>
          </w:tcPr>
          <w:p w:rsidR="007C0211" w:rsidRPr="00F10963" w:rsidRDefault="007C0211" w:rsidP="007E3930">
            <w:pPr>
              <w:jc w:val="center"/>
              <w:rPr>
                <w:sz w:val="24"/>
                <w:szCs w:val="24"/>
              </w:rPr>
            </w:pPr>
            <w:r w:rsidRPr="00F10963">
              <w:rPr>
                <w:sz w:val="24"/>
                <w:szCs w:val="24"/>
              </w:rPr>
              <w:t>Котельная № 16</w:t>
            </w:r>
          </w:p>
        </w:tc>
        <w:tc>
          <w:tcPr>
            <w:tcW w:w="1096" w:type="pct"/>
            <w:vAlign w:val="center"/>
          </w:tcPr>
          <w:p w:rsidR="007C0211" w:rsidRPr="00F10963" w:rsidRDefault="007C0211" w:rsidP="007E3930">
            <w:pPr>
              <w:jc w:val="center"/>
              <w:rPr>
                <w:color w:val="000000"/>
                <w:sz w:val="24"/>
                <w:szCs w:val="24"/>
              </w:rPr>
            </w:pPr>
            <w:r w:rsidRPr="00F10963">
              <w:rPr>
                <w:color w:val="000000"/>
                <w:sz w:val="24"/>
                <w:szCs w:val="24"/>
              </w:rPr>
              <w:t>0,19</w:t>
            </w:r>
          </w:p>
        </w:tc>
        <w:tc>
          <w:tcPr>
            <w:tcW w:w="1026" w:type="pct"/>
            <w:vAlign w:val="center"/>
          </w:tcPr>
          <w:p w:rsidR="007C0211" w:rsidRPr="00F10963" w:rsidRDefault="007C0211" w:rsidP="007E3930">
            <w:pPr>
              <w:jc w:val="center"/>
              <w:rPr>
                <w:sz w:val="24"/>
                <w:szCs w:val="24"/>
              </w:rPr>
            </w:pPr>
            <w:r w:rsidRPr="00F10963">
              <w:rPr>
                <w:sz w:val="24"/>
                <w:szCs w:val="24"/>
              </w:rPr>
              <w:t>н/д</w:t>
            </w:r>
          </w:p>
        </w:tc>
        <w:tc>
          <w:tcPr>
            <w:tcW w:w="1142" w:type="pct"/>
            <w:vAlign w:val="center"/>
          </w:tcPr>
          <w:p w:rsidR="007C0211" w:rsidRPr="00F10963" w:rsidRDefault="007C0211" w:rsidP="007E3930">
            <w:pPr>
              <w:jc w:val="center"/>
              <w:rPr>
                <w:sz w:val="24"/>
                <w:szCs w:val="24"/>
              </w:rPr>
            </w:pPr>
            <w:r w:rsidRPr="00F10963">
              <w:rPr>
                <w:sz w:val="24"/>
                <w:szCs w:val="24"/>
              </w:rPr>
              <w:t>н/д</w:t>
            </w:r>
          </w:p>
        </w:tc>
      </w:tr>
      <w:tr w:rsidR="007C0211" w:rsidRPr="008C2B24" w:rsidTr="007E3930">
        <w:tc>
          <w:tcPr>
            <w:tcW w:w="1735" w:type="pct"/>
            <w:vAlign w:val="center"/>
          </w:tcPr>
          <w:p w:rsidR="007C0211" w:rsidRPr="00F10963" w:rsidRDefault="007C0211" w:rsidP="007E3930">
            <w:pPr>
              <w:jc w:val="center"/>
              <w:rPr>
                <w:sz w:val="24"/>
                <w:szCs w:val="24"/>
              </w:rPr>
            </w:pPr>
            <w:r w:rsidRPr="00F10963">
              <w:rPr>
                <w:sz w:val="24"/>
                <w:szCs w:val="24"/>
              </w:rPr>
              <w:t>Котельная № 13</w:t>
            </w:r>
          </w:p>
        </w:tc>
        <w:tc>
          <w:tcPr>
            <w:tcW w:w="1096" w:type="pct"/>
            <w:vAlign w:val="center"/>
          </w:tcPr>
          <w:p w:rsidR="007C0211" w:rsidRPr="00F10963" w:rsidRDefault="007C0211" w:rsidP="007E3930">
            <w:pPr>
              <w:jc w:val="center"/>
              <w:rPr>
                <w:color w:val="000000"/>
                <w:sz w:val="24"/>
                <w:szCs w:val="24"/>
              </w:rPr>
            </w:pPr>
            <w:r w:rsidRPr="00F10963">
              <w:rPr>
                <w:color w:val="000000"/>
                <w:sz w:val="24"/>
                <w:szCs w:val="24"/>
              </w:rPr>
              <w:t>2,23</w:t>
            </w:r>
          </w:p>
        </w:tc>
        <w:tc>
          <w:tcPr>
            <w:tcW w:w="1026" w:type="pct"/>
            <w:vAlign w:val="center"/>
          </w:tcPr>
          <w:p w:rsidR="007C0211" w:rsidRPr="00F10963" w:rsidRDefault="007C0211" w:rsidP="007E3930">
            <w:pPr>
              <w:jc w:val="center"/>
              <w:rPr>
                <w:sz w:val="24"/>
                <w:szCs w:val="24"/>
              </w:rPr>
            </w:pPr>
            <w:r w:rsidRPr="00F10963">
              <w:rPr>
                <w:sz w:val="24"/>
                <w:szCs w:val="24"/>
              </w:rPr>
              <w:t>н/д</w:t>
            </w:r>
          </w:p>
        </w:tc>
        <w:tc>
          <w:tcPr>
            <w:tcW w:w="1142" w:type="pct"/>
            <w:vAlign w:val="center"/>
          </w:tcPr>
          <w:p w:rsidR="007C0211" w:rsidRPr="00F10963" w:rsidRDefault="007C0211" w:rsidP="007E3930">
            <w:pPr>
              <w:jc w:val="center"/>
              <w:rPr>
                <w:sz w:val="24"/>
                <w:szCs w:val="24"/>
              </w:rPr>
            </w:pPr>
            <w:r w:rsidRPr="00F10963">
              <w:rPr>
                <w:sz w:val="24"/>
                <w:szCs w:val="24"/>
              </w:rPr>
              <w:t>н/д</w:t>
            </w:r>
          </w:p>
        </w:tc>
      </w:tr>
      <w:tr w:rsidR="007C0211" w:rsidRPr="008C2B24" w:rsidTr="007C0211">
        <w:trPr>
          <w:trHeight w:val="330"/>
        </w:trPr>
        <w:tc>
          <w:tcPr>
            <w:tcW w:w="1735" w:type="pct"/>
            <w:vAlign w:val="center"/>
          </w:tcPr>
          <w:p w:rsidR="007C0211" w:rsidRPr="00F10963" w:rsidRDefault="007C0211" w:rsidP="007C0211">
            <w:pPr>
              <w:jc w:val="center"/>
              <w:rPr>
                <w:sz w:val="24"/>
                <w:szCs w:val="24"/>
              </w:rPr>
            </w:pPr>
            <w:r w:rsidRPr="00F10963">
              <w:rPr>
                <w:sz w:val="24"/>
                <w:szCs w:val="24"/>
              </w:rPr>
              <w:t>Котельная № 11</w:t>
            </w:r>
          </w:p>
        </w:tc>
        <w:tc>
          <w:tcPr>
            <w:tcW w:w="1096" w:type="pct"/>
            <w:vAlign w:val="center"/>
          </w:tcPr>
          <w:p w:rsidR="007C0211" w:rsidRPr="00F10963" w:rsidRDefault="007C0211" w:rsidP="007E3930">
            <w:pPr>
              <w:jc w:val="center"/>
              <w:rPr>
                <w:color w:val="000000"/>
                <w:sz w:val="24"/>
                <w:szCs w:val="24"/>
              </w:rPr>
            </w:pPr>
            <w:r w:rsidRPr="00F10963">
              <w:rPr>
                <w:color w:val="000000"/>
                <w:sz w:val="24"/>
                <w:szCs w:val="24"/>
              </w:rPr>
              <w:t>3,43</w:t>
            </w:r>
          </w:p>
        </w:tc>
        <w:tc>
          <w:tcPr>
            <w:tcW w:w="1026" w:type="pct"/>
            <w:vAlign w:val="center"/>
          </w:tcPr>
          <w:p w:rsidR="007C0211" w:rsidRPr="00F10963" w:rsidRDefault="007C0211" w:rsidP="007E3930">
            <w:pPr>
              <w:jc w:val="center"/>
              <w:rPr>
                <w:sz w:val="24"/>
                <w:szCs w:val="24"/>
              </w:rPr>
            </w:pPr>
            <w:r w:rsidRPr="00F10963">
              <w:rPr>
                <w:sz w:val="24"/>
                <w:szCs w:val="24"/>
              </w:rPr>
              <w:t>н/д</w:t>
            </w:r>
          </w:p>
        </w:tc>
        <w:tc>
          <w:tcPr>
            <w:tcW w:w="1142" w:type="pct"/>
            <w:vAlign w:val="center"/>
          </w:tcPr>
          <w:p w:rsidR="007C0211" w:rsidRPr="00F10963" w:rsidRDefault="007C0211" w:rsidP="007E3930">
            <w:pPr>
              <w:jc w:val="center"/>
              <w:rPr>
                <w:sz w:val="24"/>
                <w:szCs w:val="24"/>
              </w:rPr>
            </w:pPr>
            <w:r w:rsidRPr="00F10963">
              <w:rPr>
                <w:sz w:val="24"/>
                <w:szCs w:val="24"/>
              </w:rPr>
              <w:t>н/д</w:t>
            </w:r>
          </w:p>
        </w:tc>
      </w:tr>
      <w:tr w:rsidR="007C0211" w:rsidRPr="008C2B24" w:rsidTr="007E3930">
        <w:trPr>
          <w:trHeight w:val="135"/>
        </w:trPr>
        <w:tc>
          <w:tcPr>
            <w:tcW w:w="1735" w:type="pct"/>
            <w:vAlign w:val="center"/>
          </w:tcPr>
          <w:p w:rsidR="007C0211" w:rsidRPr="00F10963" w:rsidRDefault="007C0211" w:rsidP="007E3930">
            <w:pPr>
              <w:jc w:val="center"/>
              <w:rPr>
                <w:sz w:val="24"/>
                <w:szCs w:val="24"/>
              </w:rPr>
            </w:pPr>
            <w:r w:rsidRPr="00F10963">
              <w:rPr>
                <w:rFonts w:ascii="Bookman Old Style" w:hAnsi="Bookman Old Style"/>
                <w:sz w:val="24"/>
                <w:szCs w:val="24"/>
              </w:rPr>
              <w:t>Котельная  АО «Угловский известковый комбинат»</w:t>
            </w:r>
          </w:p>
        </w:tc>
        <w:tc>
          <w:tcPr>
            <w:tcW w:w="1096" w:type="pct"/>
            <w:vAlign w:val="center"/>
          </w:tcPr>
          <w:p w:rsidR="007C0211" w:rsidRPr="00F10963" w:rsidRDefault="007C0211" w:rsidP="007E3930">
            <w:pPr>
              <w:jc w:val="center"/>
              <w:rPr>
                <w:color w:val="000000"/>
                <w:sz w:val="24"/>
                <w:szCs w:val="24"/>
              </w:rPr>
            </w:pPr>
            <w:r w:rsidRPr="00F10963">
              <w:rPr>
                <w:color w:val="000000"/>
                <w:sz w:val="24"/>
                <w:szCs w:val="24"/>
              </w:rPr>
              <w:t>4,0</w:t>
            </w:r>
          </w:p>
        </w:tc>
        <w:tc>
          <w:tcPr>
            <w:tcW w:w="1026" w:type="pct"/>
            <w:vAlign w:val="center"/>
          </w:tcPr>
          <w:p w:rsidR="007C0211" w:rsidRPr="00F10963" w:rsidRDefault="007C0211" w:rsidP="007E3930">
            <w:pPr>
              <w:jc w:val="center"/>
              <w:rPr>
                <w:sz w:val="24"/>
                <w:szCs w:val="24"/>
              </w:rPr>
            </w:pPr>
            <w:r w:rsidRPr="00F10963">
              <w:rPr>
                <w:sz w:val="24"/>
                <w:szCs w:val="24"/>
              </w:rPr>
              <w:t>н/д</w:t>
            </w:r>
          </w:p>
        </w:tc>
        <w:tc>
          <w:tcPr>
            <w:tcW w:w="1142" w:type="pct"/>
            <w:vAlign w:val="center"/>
          </w:tcPr>
          <w:p w:rsidR="007C0211" w:rsidRPr="00F10963" w:rsidRDefault="007C0211" w:rsidP="007E3930">
            <w:pPr>
              <w:jc w:val="center"/>
              <w:rPr>
                <w:sz w:val="24"/>
                <w:szCs w:val="24"/>
              </w:rPr>
            </w:pPr>
            <w:r w:rsidRPr="00F10963">
              <w:rPr>
                <w:sz w:val="24"/>
                <w:szCs w:val="24"/>
              </w:rPr>
              <w:t>н/д</w:t>
            </w:r>
          </w:p>
        </w:tc>
      </w:tr>
    </w:tbl>
    <w:p w:rsidR="007C0211" w:rsidRPr="00B26BCD" w:rsidRDefault="00B26BCD" w:rsidP="007C0211">
      <w:pPr>
        <w:spacing w:before="120"/>
        <w:rPr>
          <w:sz w:val="28"/>
          <w:szCs w:val="28"/>
        </w:rPr>
      </w:pPr>
      <w:r>
        <w:rPr>
          <w:sz w:val="28"/>
          <w:szCs w:val="28"/>
        </w:rPr>
        <w:t xml:space="preserve">      </w:t>
      </w:r>
      <w:r w:rsidR="007C0211" w:rsidRPr="00B26BCD">
        <w:rPr>
          <w:sz w:val="28"/>
          <w:szCs w:val="28"/>
        </w:rPr>
        <w:t>В настоящее время планом развития Угловского городского поселения до 2030 года предусматривается реконструкция угольной котельной №11 в д. Озерки, установка блок-модульной котельной вместо существующей котельной №27 в р.п. Угловка</w:t>
      </w:r>
      <w:r w:rsidR="000002D4" w:rsidRPr="00B26BCD">
        <w:rPr>
          <w:sz w:val="28"/>
          <w:szCs w:val="28"/>
        </w:rPr>
        <w:t>, строительство</w:t>
      </w:r>
      <w:r w:rsidR="000002D4" w:rsidRPr="00B26BCD">
        <w:rPr>
          <w:color w:val="000000"/>
          <w:sz w:val="28"/>
          <w:szCs w:val="28"/>
        </w:rPr>
        <w:t xml:space="preserve"> газовой Блочно-модульной котельной, мощностью 0,4МВт  (взамен котельной АО«Угловский известковый комбинат»)</w:t>
      </w:r>
      <w:r>
        <w:rPr>
          <w:color w:val="000000"/>
          <w:sz w:val="28"/>
          <w:szCs w:val="28"/>
        </w:rPr>
        <w:t>.</w:t>
      </w:r>
    </w:p>
    <w:p w:rsidR="007C0211" w:rsidRDefault="007C0211" w:rsidP="00E4767E">
      <w:pPr>
        <w:pStyle w:val="aa"/>
        <w:spacing w:before="0" w:after="0" w:line="240" w:lineRule="auto"/>
        <w:rPr>
          <w:b w:val="0"/>
        </w:rPr>
      </w:pPr>
    </w:p>
    <w:p w:rsidR="007C0211" w:rsidRPr="00B26BCD" w:rsidRDefault="007C0211" w:rsidP="00E4767E">
      <w:pPr>
        <w:pStyle w:val="aa"/>
        <w:spacing w:before="0" w:after="0" w:line="240" w:lineRule="auto"/>
        <w:rPr>
          <w:b w:val="0"/>
          <w:sz w:val="28"/>
          <w:szCs w:val="28"/>
        </w:rPr>
      </w:pPr>
      <w:r w:rsidRPr="00B26BCD">
        <w:rPr>
          <w:b w:val="0"/>
          <w:sz w:val="28"/>
          <w:szCs w:val="28"/>
        </w:rPr>
        <w:t>1.2.2. таблицу 6.2 изложить в следующей редакции:</w:t>
      </w:r>
      <w:r w:rsidR="00BC43D5" w:rsidRPr="00B26BCD">
        <w:rPr>
          <w:b w:val="0"/>
          <w:sz w:val="28"/>
          <w:szCs w:val="28"/>
        </w:rPr>
        <w:t xml:space="preserve"> «</w:t>
      </w:r>
    </w:p>
    <w:p w:rsidR="00BC43D5" w:rsidRDefault="00BC43D5" w:rsidP="00BC43D5">
      <w:pPr>
        <w:pStyle w:val="ae"/>
        <w:spacing w:after="60"/>
        <w:jc w:val="right"/>
      </w:pPr>
      <w:r>
        <w:t>Таблица 6.2</w:t>
      </w:r>
    </w:p>
    <w:p w:rsidR="00BC43D5" w:rsidRPr="00B26BCD" w:rsidRDefault="00BC43D5" w:rsidP="00BC43D5">
      <w:pPr>
        <w:pStyle w:val="ae"/>
        <w:spacing w:after="60"/>
        <w:ind w:firstLine="0"/>
        <w:jc w:val="center"/>
        <w:rPr>
          <w:sz w:val="28"/>
        </w:rPr>
      </w:pPr>
      <w:r w:rsidRPr="00B26BCD">
        <w:rPr>
          <w:sz w:val="28"/>
        </w:rPr>
        <w:t>Мероприятия в системе теплоснабжения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4825"/>
        <w:gridCol w:w="1559"/>
        <w:gridCol w:w="2577"/>
      </w:tblGrid>
      <w:tr w:rsidR="00BC43D5" w:rsidRPr="00B26BCD" w:rsidTr="007E3930">
        <w:tc>
          <w:tcPr>
            <w:tcW w:w="448"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b/>
                <w:szCs w:val="24"/>
              </w:rPr>
            </w:pPr>
            <w:r w:rsidRPr="00B26BCD">
              <w:rPr>
                <w:b/>
                <w:szCs w:val="24"/>
              </w:rPr>
              <w:t xml:space="preserve">№ </w:t>
            </w:r>
            <w:r w:rsidRPr="00B26BCD">
              <w:rPr>
                <w:b/>
                <w:szCs w:val="24"/>
              </w:rPr>
              <w:lastRenderedPageBreak/>
              <w:t>п/п</w:t>
            </w:r>
          </w:p>
        </w:tc>
        <w:tc>
          <w:tcPr>
            <w:tcW w:w="4825"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b/>
                <w:szCs w:val="24"/>
              </w:rPr>
            </w:pPr>
            <w:r w:rsidRPr="00B26BCD">
              <w:rPr>
                <w:b/>
                <w:szCs w:val="24"/>
              </w:rPr>
              <w:lastRenderedPageBreak/>
              <w:t>Мероприятие</w:t>
            </w:r>
          </w:p>
        </w:tc>
        <w:tc>
          <w:tcPr>
            <w:tcW w:w="1559"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b/>
                <w:szCs w:val="24"/>
              </w:rPr>
            </w:pPr>
            <w:r w:rsidRPr="00B26BCD">
              <w:rPr>
                <w:b/>
                <w:szCs w:val="24"/>
              </w:rPr>
              <w:t xml:space="preserve">Период </w:t>
            </w:r>
            <w:r w:rsidRPr="00B26BCD">
              <w:rPr>
                <w:b/>
                <w:szCs w:val="24"/>
              </w:rPr>
              <w:lastRenderedPageBreak/>
              <w:t>реализации, гг.</w:t>
            </w:r>
          </w:p>
        </w:tc>
        <w:tc>
          <w:tcPr>
            <w:tcW w:w="2577"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b/>
                <w:szCs w:val="24"/>
              </w:rPr>
            </w:pPr>
            <w:r w:rsidRPr="00B26BCD">
              <w:rPr>
                <w:b/>
                <w:szCs w:val="24"/>
              </w:rPr>
              <w:lastRenderedPageBreak/>
              <w:t xml:space="preserve">Источник </w:t>
            </w:r>
            <w:r w:rsidRPr="00B26BCD">
              <w:rPr>
                <w:b/>
                <w:szCs w:val="24"/>
              </w:rPr>
              <w:lastRenderedPageBreak/>
              <w:t>финансирования</w:t>
            </w:r>
          </w:p>
        </w:tc>
      </w:tr>
      <w:tr w:rsidR="00BC43D5" w:rsidRPr="00B26BCD" w:rsidTr="007E3930">
        <w:tc>
          <w:tcPr>
            <w:tcW w:w="448"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lastRenderedPageBreak/>
              <w:t>1</w:t>
            </w:r>
          </w:p>
        </w:tc>
        <w:tc>
          <w:tcPr>
            <w:tcW w:w="4825" w:type="dxa"/>
            <w:shd w:val="clear" w:color="auto" w:fill="auto"/>
            <w:tcMar>
              <w:left w:w="28" w:type="dxa"/>
              <w:right w:w="28" w:type="dxa"/>
            </w:tcMar>
            <w:vAlign w:val="center"/>
          </w:tcPr>
          <w:p w:rsidR="00BC43D5" w:rsidRPr="00B26BCD" w:rsidRDefault="00BC43D5" w:rsidP="007E3930">
            <w:pPr>
              <w:rPr>
                <w:color w:val="000000"/>
                <w:sz w:val="24"/>
                <w:szCs w:val="24"/>
              </w:rPr>
            </w:pPr>
            <w:r w:rsidRPr="00B26BCD">
              <w:rPr>
                <w:sz w:val="24"/>
                <w:szCs w:val="24"/>
              </w:rPr>
              <w:t>Реконструкция угольной котельной №11 в д. Озерки, с переводом на использование в качестве основного источника топлива – природный газ</w:t>
            </w:r>
          </w:p>
        </w:tc>
        <w:tc>
          <w:tcPr>
            <w:tcW w:w="1559"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2019-2021 гг.</w:t>
            </w:r>
          </w:p>
        </w:tc>
        <w:tc>
          <w:tcPr>
            <w:tcW w:w="2577" w:type="dxa"/>
            <w:vMerge w:val="restart"/>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Бюджет поставщиков услуги, Муниципальные бюджеты</w:t>
            </w:r>
          </w:p>
        </w:tc>
      </w:tr>
      <w:tr w:rsidR="00BC43D5" w:rsidRPr="00B26BCD" w:rsidTr="007E3930">
        <w:tc>
          <w:tcPr>
            <w:tcW w:w="448"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2</w:t>
            </w:r>
          </w:p>
        </w:tc>
        <w:tc>
          <w:tcPr>
            <w:tcW w:w="4825" w:type="dxa"/>
            <w:shd w:val="clear" w:color="auto" w:fill="auto"/>
            <w:tcMar>
              <w:left w:w="28" w:type="dxa"/>
              <w:right w:w="28" w:type="dxa"/>
            </w:tcMar>
            <w:vAlign w:val="center"/>
          </w:tcPr>
          <w:p w:rsidR="00BC43D5" w:rsidRPr="00B26BCD" w:rsidRDefault="00BC43D5" w:rsidP="007E3930">
            <w:pPr>
              <w:rPr>
                <w:sz w:val="24"/>
                <w:szCs w:val="24"/>
              </w:rPr>
            </w:pPr>
            <w:r w:rsidRPr="00B26BCD">
              <w:rPr>
                <w:sz w:val="24"/>
                <w:szCs w:val="24"/>
              </w:rPr>
              <w:t>Установка блок-модульной котельной мощностью 12 МВт, вместо существующей котельной №27 в р.п. Угловка25</w:t>
            </w:r>
          </w:p>
        </w:tc>
        <w:tc>
          <w:tcPr>
            <w:tcW w:w="1559"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2019-2020 гг.</w:t>
            </w:r>
          </w:p>
        </w:tc>
        <w:tc>
          <w:tcPr>
            <w:tcW w:w="2577" w:type="dxa"/>
            <w:vMerge/>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p>
        </w:tc>
      </w:tr>
      <w:tr w:rsidR="00BC43D5" w:rsidRPr="00B26BCD" w:rsidTr="007E3930">
        <w:tc>
          <w:tcPr>
            <w:tcW w:w="448"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3</w:t>
            </w:r>
          </w:p>
        </w:tc>
        <w:tc>
          <w:tcPr>
            <w:tcW w:w="4825" w:type="dxa"/>
            <w:shd w:val="clear" w:color="auto" w:fill="auto"/>
            <w:tcMar>
              <w:left w:w="28" w:type="dxa"/>
              <w:right w:w="28" w:type="dxa"/>
            </w:tcMar>
            <w:vAlign w:val="center"/>
          </w:tcPr>
          <w:p w:rsidR="00BC43D5" w:rsidRPr="00B26BCD" w:rsidRDefault="00BC43D5" w:rsidP="007E3930">
            <w:pPr>
              <w:rPr>
                <w:sz w:val="24"/>
                <w:szCs w:val="24"/>
              </w:rPr>
            </w:pPr>
            <w:r w:rsidRPr="00B26BCD">
              <w:rPr>
                <w:sz w:val="24"/>
                <w:szCs w:val="24"/>
              </w:rPr>
              <w:t>Замена 1-го котла в котельной №13 в р.п. Угловка</w:t>
            </w:r>
          </w:p>
        </w:tc>
        <w:tc>
          <w:tcPr>
            <w:tcW w:w="1559"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2021 г.</w:t>
            </w:r>
          </w:p>
        </w:tc>
        <w:tc>
          <w:tcPr>
            <w:tcW w:w="2577" w:type="dxa"/>
            <w:vMerge/>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p>
        </w:tc>
      </w:tr>
      <w:tr w:rsidR="00BC43D5" w:rsidRPr="00B26BCD" w:rsidTr="007E3930">
        <w:tc>
          <w:tcPr>
            <w:tcW w:w="448"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4</w:t>
            </w:r>
          </w:p>
        </w:tc>
        <w:tc>
          <w:tcPr>
            <w:tcW w:w="4825" w:type="dxa"/>
            <w:shd w:val="clear" w:color="auto" w:fill="auto"/>
            <w:tcMar>
              <w:left w:w="28" w:type="dxa"/>
              <w:right w:w="28" w:type="dxa"/>
            </w:tcMar>
            <w:vAlign w:val="center"/>
          </w:tcPr>
          <w:p w:rsidR="00BC43D5" w:rsidRPr="00B26BCD" w:rsidRDefault="00BC43D5" w:rsidP="007E3930">
            <w:pPr>
              <w:rPr>
                <w:color w:val="000000"/>
                <w:sz w:val="24"/>
                <w:szCs w:val="24"/>
              </w:rPr>
            </w:pPr>
            <w:r w:rsidRPr="00B26BCD">
              <w:rPr>
                <w:sz w:val="24"/>
                <w:szCs w:val="24"/>
              </w:rPr>
              <w:t>Перекладка тепловых сетей на новые в ППУ изоляции от котельной №27 р.п. Угловка, ул. Центральная, д.7</w:t>
            </w:r>
          </w:p>
        </w:tc>
        <w:tc>
          <w:tcPr>
            <w:tcW w:w="1559"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2022 г.</w:t>
            </w:r>
          </w:p>
        </w:tc>
        <w:tc>
          <w:tcPr>
            <w:tcW w:w="2577" w:type="dxa"/>
            <w:vMerge/>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p>
        </w:tc>
      </w:tr>
      <w:tr w:rsidR="00BC43D5" w:rsidRPr="00B26BCD" w:rsidTr="00BC43D5">
        <w:trPr>
          <w:trHeight w:val="495"/>
        </w:trPr>
        <w:tc>
          <w:tcPr>
            <w:tcW w:w="448"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5</w:t>
            </w:r>
          </w:p>
        </w:tc>
        <w:tc>
          <w:tcPr>
            <w:tcW w:w="4825" w:type="dxa"/>
            <w:shd w:val="clear" w:color="auto" w:fill="auto"/>
            <w:tcMar>
              <w:left w:w="28" w:type="dxa"/>
              <w:right w:w="28" w:type="dxa"/>
            </w:tcMar>
            <w:vAlign w:val="center"/>
          </w:tcPr>
          <w:p w:rsidR="00BC43D5" w:rsidRPr="00B26BCD" w:rsidRDefault="00BC43D5" w:rsidP="007E3930">
            <w:pPr>
              <w:rPr>
                <w:sz w:val="24"/>
                <w:szCs w:val="24"/>
              </w:rPr>
            </w:pPr>
            <w:r w:rsidRPr="00B26BCD">
              <w:rPr>
                <w:sz w:val="24"/>
                <w:szCs w:val="24"/>
              </w:rPr>
              <w:t>Поэтапная замена сетей теплоснабжения, выработавших свой ресурс</w:t>
            </w:r>
          </w:p>
        </w:tc>
        <w:tc>
          <w:tcPr>
            <w:tcW w:w="1559" w:type="dxa"/>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2022-2030 гг.</w:t>
            </w:r>
          </w:p>
        </w:tc>
        <w:tc>
          <w:tcPr>
            <w:tcW w:w="2577" w:type="dxa"/>
            <w:vMerge/>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p>
        </w:tc>
      </w:tr>
      <w:tr w:rsidR="00BC43D5" w:rsidRPr="00B26BCD" w:rsidTr="00B50753">
        <w:trPr>
          <w:trHeight w:val="195"/>
        </w:trPr>
        <w:tc>
          <w:tcPr>
            <w:tcW w:w="448" w:type="dxa"/>
            <w:tcBorders>
              <w:bottom w:val="single" w:sz="4" w:space="0" w:color="auto"/>
            </w:tcBorders>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r w:rsidRPr="00B26BCD">
              <w:rPr>
                <w:szCs w:val="24"/>
              </w:rPr>
              <w:t>6</w:t>
            </w:r>
          </w:p>
        </w:tc>
        <w:tc>
          <w:tcPr>
            <w:tcW w:w="4825" w:type="dxa"/>
            <w:shd w:val="clear" w:color="auto" w:fill="auto"/>
            <w:tcMar>
              <w:left w:w="28" w:type="dxa"/>
              <w:right w:w="28" w:type="dxa"/>
            </w:tcMar>
            <w:vAlign w:val="center"/>
          </w:tcPr>
          <w:p w:rsidR="00BC43D5" w:rsidRPr="00B26BCD" w:rsidRDefault="00BC43D5" w:rsidP="00BC43D5">
            <w:pPr>
              <w:spacing w:before="120"/>
              <w:rPr>
                <w:sz w:val="24"/>
                <w:szCs w:val="24"/>
              </w:rPr>
            </w:pPr>
            <w:r w:rsidRPr="00B26BCD">
              <w:rPr>
                <w:sz w:val="24"/>
                <w:szCs w:val="24"/>
              </w:rPr>
              <w:t>строительство</w:t>
            </w:r>
            <w:r w:rsidRPr="00B26BCD">
              <w:rPr>
                <w:color w:val="000000"/>
                <w:sz w:val="24"/>
                <w:szCs w:val="24"/>
              </w:rPr>
              <w:t xml:space="preserve"> газовой Блочно-модульной котельной, мощностью 0,4МВт  (взамен котельной АО«Угловский известковый комбинат»)</w:t>
            </w:r>
          </w:p>
          <w:p w:rsidR="00BC43D5" w:rsidRPr="00B26BCD" w:rsidRDefault="00BC43D5" w:rsidP="007E3930">
            <w:pPr>
              <w:rPr>
                <w:sz w:val="24"/>
                <w:szCs w:val="24"/>
              </w:rPr>
            </w:pPr>
          </w:p>
        </w:tc>
        <w:tc>
          <w:tcPr>
            <w:tcW w:w="1559" w:type="dxa"/>
            <w:shd w:val="clear" w:color="auto" w:fill="auto"/>
            <w:tcMar>
              <w:left w:w="28" w:type="dxa"/>
              <w:right w:w="28" w:type="dxa"/>
            </w:tcMar>
            <w:vAlign w:val="center"/>
          </w:tcPr>
          <w:p w:rsidR="00BC43D5" w:rsidRPr="00B26BCD" w:rsidRDefault="00B26BCD" w:rsidP="00BC43D5">
            <w:pPr>
              <w:pStyle w:val="ae"/>
              <w:spacing w:after="0" w:line="240" w:lineRule="auto"/>
              <w:ind w:firstLine="0"/>
              <w:rPr>
                <w:szCs w:val="24"/>
              </w:rPr>
            </w:pPr>
            <w:r>
              <w:rPr>
                <w:szCs w:val="24"/>
              </w:rPr>
              <w:t xml:space="preserve">  </w:t>
            </w:r>
            <w:r w:rsidR="00BC43D5" w:rsidRPr="00B26BCD">
              <w:rPr>
                <w:szCs w:val="24"/>
              </w:rPr>
              <w:t>2022-2023гг.</w:t>
            </w:r>
          </w:p>
        </w:tc>
        <w:tc>
          <w:tcPr>
            <w:tcW w:w="2577" w:type="dxa"/>
            <w:vMerge/>
            <w:shd w:val="clear" w:color="auto" w:fill="auto"/>
            <w:tcMar>
              <w:left w:w="28" w:type="dxa"/>
              <w:right w:w="28" w:type="dxa"/>
            </w:tcMar>
            <w:vAlign w:val="center"/>
          </w:tcPr>
          <w:p w:rsidR="00BC43D5" w:rsidRPr="00B26BCD" w:rsidRDefault="00BC43D5" w:rsidP="007E3930">
            <w:pPr>
              <w:pStyle w:val="ae"/>
              <w:spacing w:after="0" w:line="240" w:lineRule="auto"/>
              <w:ind w:firstLine="0"/>
              <w:jc w:val="center"/>
              <w:rPr>
                <w:szCs w:val="24"/>
              </w:rPr>
            </w:pPr>
          </w:p>
        </w:tc>
      </w:tr>
    </w:tbl>
    <w:p w:rsidR="00BC43D5" w:rsidRPr="007C0211" w:rsidRDefault="00BC43D5" w:rsidP="00E4767E">
      <w:pPr>
        <w:pStyle w:val="aa"/>
        <w:spacing w:before="0" w:after="0" w:line="240" w:lineRule="auto"/>
        <w:rPr>
          <w:b w:val="0"/>
          <w:sz w:val="28"/>
          <w:szCs w:val="28"/>
        </w:rPr>
      </w:pPr>
    </w:p>
    <w:p w:rsidR="00E4767E" w:rsidRPr="00E01308" w:rsidRDefault="00E4767E" w:rsidP="00E4767E">
      <w:pPr>
        <w:pStyle w:val="aa"/>
        <w:spacing w:before="0" w:after="0" w:line="240" w:lineRule="auto"/>
        <w:rPr>
          <w:b w:val="0"/>
          <w:sz w:val="28"/>
          <w:szCs w:val="28"/>
        </w:rPr>
      </w:pPr>
    </w:p>
    <w:p w:rsidR="00254154" w:rsidRPr="00344350" w:rsidRDefault="0034431B" w:rsidP="009874C8">
      <w:pPr>
        <w:jc w:val="both"/>
        <w:rPr>
          <w:sz w:val="28"/>
          <w:szCs w:val="28"/>
        </w:rPr>
      </w:pPr>
      <w:r>
        <w:rPr>
          <w:rFonts w:ascii="Times New Roman" w:hAnsi="Times New Roman"/>
          <w:sz w:val="28"/>
          <w:szCs w:val="28"/>
        </w:rPr>
        <w:t xml:space="preserve">          2</w:t>
      </w:r>
      <w:r w:rsidR="0006748E">
        <w:rPr>
          <w:rFonts w:ascii="Times New Roman" w:hAnsi="Times New Roman"/>
          <w:sz w:val="28"/>
          <w:szCs w:val="28"/>
        </w:rPr>
        <w:t>. 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254154" w:rsidRDefault="00254154" w:rsidP="00841D61">
      <w:pPr>
        <w:jc w:val="both"/>
        <w:rPr>
          <w:b/>
          <w:sz w:val="28"/>
          <w:szCs w:val="28"/>
        </w:rPr>
      </w:pPr>
    </w:p>
    <w:p w:rsidR="00254154" w:rsidRDefault="00254154" w:rsidP="00841D61">
      <w:pPr>
        <w:ind w:right="252"/>
        <w:jc w:val="both"/>
        <w:rPr>
          <w:sz w:val="28"/>
          <w:szCs w:val="28"/>
        </w:rPr>
      </w:pPr>
    </w:p>
    <w:p w:rsidR="007D6EC7" w:rsidRDefault="007D6EC7" w:rsidP="007D6EC7">
      <w:pPr>
        <w:tabs>
          <w:tab w:val="left" w:pos="1350"/>
        </w:tabs>
        <w:rPr>
          <w:b/>
          <w:sz w:val="28"/>
          <w:szCs w:val="28"/>
        </w:rPr>
      </w:pPr>
      <w:r>
        <w:rPr>
          <w:b/>
          <w:sz w:val="28"/>
          <w:szCs w:val="28"/>
        </w:rPr>
        <w:t>Глава Углов</w:t>
      </w:r>
      <w:r w:rsidR="00814A11">
        <w:rPr>
          <w:b/>
          <w:sz w:val="28"/>
          <w:szCs w:val="28"/>
        </w:rPr>
        <w:t xml:space="preserve">ского городского поселения    </w:t>
      </w:r>
      <w:r w:rsidR="00CA36EE">
        <w:rPr>
          <w:b/>
          <w:sz w:val="28"/>
          <w:szCs w:val="28"/>
        </w:rPr>
        <w:t xml:space="preserve"> А.</w:t>
      </w:r>
      <w:r>
        <w:rPr>
          <w:b/>
          <w:sz w:val="28"/>
          <w:szCs w:val="28"/>
        </w:rPr>
        <w:t>В.Стекольников</w:t>
      </w:r>
    </w:p>
    <w:p w:rsidR="00814A11" w:rsidRDefault="00814A11" w:rsidP="007D6EC7">
      <w:pPr>
        <w:tabs>
          <w:tab w:val="left" w:pos="1350"/>
        </w:tabs>
        <w:rPr>
          <w:b/>
          <w:sz w:val="28"/>
          <w:szCs w:val="28"/>
        </w:rPr>
      </w:pPr>
    </w:p>
    <w:p w:rsidR="008F7945" w:rsidRDefault="00814A11" w:rsidP="008F64B4">
      <w:pPr>
        <w:tabs>
          <w:tab w:val="left" w:pos="1350"/>
        </w:tabs>
        <w:rPr>
          <w:b/>
          <w:sz w:val="28"/>
          <w:szCs w:val="28"/>
        </w:rPr>
      </w:pPr>
      <w:r>
        <w:rPr>
          <w:b/>
          <w:sz w:val="28"/>
          <w:szCs w:val="28"/>
        </w:rPr>
        <w:t>Проект подготовил стар</w:t>
      </w:r>
      <w:r w:rsidR="008F64B4">
        <w:rPr>
          <w:b/>
          <w:sz w:val="28"/>
          <w:szCs w:val="28"/>
        </w:rPr>
        <w:t xml:space="preserve">ший служащий         </w:t>
      </w:r>
      <w:r>
        <w:rPr>
          <w:b/>
          <w:sz w:val="28"/>
          <w:szCs w:val="28"/>
        </w:rPr>
        <w:t>Е.Н.Поварухина</w:t>
      </w: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8F7945" w:rsidRDefault="008F7945" w:rsidP="0006748E">
      <w:pPr>
        <w:jc w:val="both"/>
        <w:rPr>
          <w:b/>
          <w:sz w:val="28"/>
          <w:szCs w:val="28"/>
        </w:rPr>
      </w:pPr>
    </w:p>
    <w:p w:rsidR="0006748E" w:rsidRDefault="0006748E" w:rsidP="0006748E">
      <w:pPr>
        <w:jc w:val="both"/>
        <w:rPr>
          <w:b/>
          <w:sz w:val="28"/>
          <w:szCs w:val="28"/>
        </w:rPr>
      </w:pPr>
    </w:p>
    <w:sectPr w:rsidR="0006748E" w:rsidSect="007B215B">
      <w:head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456" w:rsidRDefault="00B65456" w:rsidP="00AA61F6">
      <w:r>
        <w:separator/>
      </w:r>
    </w:p>
  </w:endnote>
  <w:endnote w:type="continuationSeparator" w:id="1">
    <w:p w:rsidR="00B65456" w:rsidRDefault="00B65456" w:rsidP="00AA61F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456" w:rsidRDefault="00B65456" w:rsidP="00AA61F6">
      <w:r>
        <w:separator/>
      </w:r>
    </w:p>
  </w:footnote>
  <w:footnote w:type="continuationSeparator" w:id="1">
    <w:p w:rsidR="00B65456" w:rsidRDefault="00B65456" w:rsidP="00AA61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B08" w:rsidRPr="00962B08" w:rsidRDefault="00962B08">
    <w:pPr>
      <w:pStyle w:val="a5"/>
      <w:rPr>
        <w:sz w:val="28"/>
        <w:szCs w:val="28"/>
      </w:rPr>
    </w:pPr>
    <w:r>
      <w:rPr>
        <w:sz w:val="28"/>
        <w:szCs w:val="28"/>
      </w:rPr>
      <w:t xml:space="preserve">                                                                                                            </w:t>
    </w:r>
    <w:r w:rsidRPr="00962B08">
      <w:rPr>
        <w:sz w:val="28"/>
        <w:szCs w:val="28"/>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339EC"/>
    <w:multiLevelType w:val="hybridMultilevel"/>
    <w:tmpl w:val="BDF4EE6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91E67"/>
    <w:multiLevelType w:val="hybridMultilevel"/>
    <w:tmpl w:val="1FA6A24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2693326"/>
    <w:multiLevelType w:val="hybridMultilevel"/>
    <w:tmpl w:val="C79404A0"/>
    <w:lvl w:ilvl="0" w:tplc="D038AB4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2CA300B"/>
    <w:multiLevelType w:val="hybridMultilevel"/>
    <w:tmpl w:val="A594BB6A"/>
    <w:lvl w:ilvl="0" w:tplc="D038AB4A">
      <w:start w:val="1"/>
      <w:numFmt w:val="bullet"/>
      <w:lvlText w:val="-"/>
      <w:lvlJc w:val="left"/>
      <w:pPr>
        <w:ind w:left="927" w:hanging="360"/>
      </w:pPr>
      <w:rPr>
        <w:rFonts w:ascii="Courier New" w:hAnsi="Courier New"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54154"/>
    <w:rsid w:val="000002D4"/>
    <w:rsid w:val="00000D93"/>
    <w:rsid w:val="00022FB5"/>
    <w:rsid w:val="00057566"/>
    <w:rsid w:val="0006748E"/>
    <w:rsid w:val="0009411A"/>
    <w:rsid w:val="00117605"/>
    <w:rsid w:val="00120CEF"/>
    <w:rsid w:val="001220EC"/>
    <w:rsid w:val="0017271F"/>
    <w:rsid w:val="00177629"/>
    <w:rsid w:val="00190CD9"/>
    <w:rsid w:val="001B2A64"/>
    <w:rsid w:val="00211703"/>
    <w:rsid w:val="002212C7"/>
    <w:rsid w:val="00224FFC"/>
    <w:rsid w:val="00254154"/>
    <w:rsid w:val="00263B2B"/>
    <w:rsid w:val="00266071"/>
    <w:rsid w:val="00280092"/>
    <w:rsid w:val="00292EEE"/>
    <w:rsid w:val="00293AA5"/>
    <w:rsid w:val="002A2B91"/>
    <w:rsid w:val="002B3A44"/>
    <w:rsid w:val="00307DA0"/>
    <w:rsid w:val="0034431B"/>
    <w:rsid w:val="00344350"/>
    <w:rsid w:val="003B4C48"/>
    <w:rsid w:val="003E2E74"/>
    <w:rsid w:val="003E63AE"/>
    <w:rsid w:val="00400F58"/>
    <w:rsid w:val="00413E64"/>
    <w:rsid w:val="0043105A"/>
    <w:rsid w:val="00433086"/>
    <w:rsid w:val="00475862"/>
    <w:rsid w:val="00480DE7"/>
    <w:rsid w:val="004A1AD4"/>
    <w:rsid w:val="00505808"/>
    <w:rsid w:val="005828CE"/>
    <w:rsid w:val="005860AE"/>
    <w:rsid w:val="005F16A9"/>
    <w:rsid w:val="00624ED4"/>
    <w:rsid w:val="0063300D"/>
    <w:rsid w:val="00686EED"/>
    <w:rsid w:val="006916BF"/>
    <w:rsid w:val="006B50F6"/>
    <w:rsid w:val="00717073"/>
    <w:rsid w:val="00725A7E"/>
    <w:rsid w:val="00733612"/>
    <w:rsid w:val="00735158"/>
    <w:rsid w:val="007609B3"/>
    <w:rsid w:val="00772061"/>
    <w:rsid w:val="0079585D"/>
    <w:rsid w:val="007A4689"/>
    <w:rsid w:val="007A67A1"/>
    <w:rsid w:val="007B215B"/>
    <w:rsid w:val="007C0211"/>
    <w:rsid w:val="007D6EC7"/>
    <w:rsid w:val="007E3CC8"/>
    <w:rsid w:val="007F57B0"/>
    <w:rsid w:val="00814A11"/>
    <w:rsid w:val="00841D61"/>
    <w:rsid w:val="00862F64"/>
    <w:rsid w:val="00873A93"/>
    <w:rsid w:val="008E28EE"/>
    <w:rsid w:val="008F64B4"/>
    <w:rsid w:val="008F7945"/>
    <w:rsid w:val="0093407C"/>
    <w:rsid w:val="009369D2"/>
    <w:rsid w:val="00962B08"/>
    <w:rsid w:val="009874C8"/>
    <w:rsid w:val="00996332"/>
    <w:rsid w:val="009A2969"/>
    <w:rsid w:val="009E6B02"/>
    <w:rsid w:val="00A246B0"/>
    <w:rsid w:val="00AA61F6"/>
    <w:rsid w:val="00AB5D53"/>
    <w:rsid w:val="00AC77F9"/>
    <w:rsid w:val="00B15B11"/>
    <w:rsid w:val="00B20FE4"/>
    <w:rsid w:val="00B26BCD"/>
    <w:rsid w:val="00B403C2"/>
    <w:rsid w:val="00B65456"/>
    <w:rsid w:val="00B769DD"/>
    <w:rsid w:val="00B7728E"/>
    <w:rsid w:val="00BA0B36"/>
    <w:rsid w:val="00BC418B"/>
    <w:rsid w:val="00BC43D5"/>
    <w:rsid w:val="00C14BE5"/>
    <w:rsid w:val="00C87138"/>
    <w:rsid w:val="00CA36EE"/>
    <w:rsid w:val="00CE2958"/>
    <w:rsid w:val="00D463C0"/>
    <w:rsid w:val="00D52BCA"/>
    <w:rsid w:val="00D5495C"/>
    <w:rsid w:val="00D55CCA"/>
    <w:rsid w:val="00DB6F4E"/>
    <w:rsid w:val="00DB72D2"/>
    <w:rsid w:val="00DB7F1C"/>
    <w:rsid w:val="00DE01EE"/>
    <w:rsid w:val="00DF49B3"/>
    <w:rsid w:val="00E01308"/>
    <w:rsid w:val="00E032BE"/>
    <w:rsid w:val="00E067AA"/>
    <w:rsid w:val="00E4767E"/>
    <w:rsid w:val="00E6181D"/>
    <w:rsid w:val="00E8486F"/>
    <w:rsid w:val="00EE7565"/>
    <w:rsid w:val="00F10963"/>
    <w:rsid w:val="00F23A95"/>
    <w:rsid w:val="00F93D61"/>
    <w:rsid w:val="00FF14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154"/>
    <w:pPr>
      <w:spacing w:after="0" w:line="240" w:lineRule="auto"/>
    </w:pPr>
    <w:rPr>
      <w:rFonts w:ascii="Times New Roman CYR" w:eastAsia="Times New Roman" w:hAnsi="Times New Roman CYR" w:cs="Times New Roman"/>
      <w:sz w:val="20"/>
      <w:szCs w:val="20"/>
      <w:lang w:eastAsia="ru-RU"/>
    </w:rPr>
  </w:style>
  <w:style w:type="paragraph" w:styleId="1">
    <w:name w:val="heading 1"/>
    <w:basedOn w:val="a"/>
    <w:next w:val="a"/>
    <w:link w:val="10"/>
    <w:qFormat/>
    <w:rsid w:val="00022FB5"/>
    <w:pPr>
      <w:keepNext/>
      <w:spacing w:before="240" w:after="60"/>
      <w:outlineLvl w:val="0"/>
    </w:pPr>
    <w:rPr>
      <w:rFonts w:ascii="Arial" w:hAnsi="Arial"/>
      <w:b/>
      <w:kern w:val="28"/>
      <w:sz w:val="28"/>
      <w:lang w:val="en-US"/>
    </w:rPr>
  </w:style>
  <w:style w:type="paragraph" w:styleId="2">
    <w:name w:val="heading 2"/>
    <w:basedOn w:val="a"/>
    <w:next w:val="a"/>
    <w:link w:val="20"/>
    <w:uiPriority w:val="9"/>
    <w:semiHidden/>
    <w:unhideWhenUsed/>
    <w:qFormat/>
    <w:rsid w:val="00B20FE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93AA5"/>
    <w:rPr>
      <w:b/>
      <w:bCs/>
    </w:rPr>
  </w:style>
  <w:style w:type="paragraph" w:styleId="a4">
    <w:name w:val="List Paragraph"/>
    <w:basedOn w:val="a"/>
    <w:uiPriority w:val="34"/>
    <w:qFormat/>
    <w:rsid w:val="00D5495C"/>
    <w:pPr>
      <w:ind w:left="720"/>
      <w:contextualSpacing/>
    </w:pPr>
  </w:style>
  <w:style w:type="paragraph" w:customStyle="1" w:styleId="ConsPlusNonformat">
    <w:name w:val="ConsPlusNonformat"/>
    <w:rsid w:val="009874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semiHidden/>
    <w:unhideWhenUsed/>
    <w:rsid w:val="00AA61F6"/>
    <w:pPr>
      <w:tabs>
        <w:tab w:val="center" w:pos="4677"/>
        <w:tab w:val="right" w:pos="9355"/>
      </w:tabs>
    </w:pPr>
  </w:style>
  <w:style w:type="character" w:customStyle="1" w:styleId="a6">
    <w:name w:val="Верхний колонтитул Знак"/>
    <w:basedOn w:val="a0"/>
    <w:link w:val="a5"/>
    <w:uiPriority w:val="99"/>
    <w:semiHidden/>
    <w:rsid w:val="00AA61F6"/>
    <w:rPr>
      <w:rFonts w:ascii="Times New Roman CYR" w:eastAsia="Times New Roman" w:hAnsi="Times New Roman CYR" w:cs="Times New Roman"/>
      <w:sz w:val="20"/>
      <w:szCs w:val="20"/>
      <w:lang w:eastAsia="ru-RU"/>
    </w:rPr>
  </w:style>
  <w:style w:type="paragraph" w:styleId="a7">
    <w:name w:val="footer"/>
    <w:basedOn w:val="a"/>
    <w:link w:val="a8"/>
    <w:uiPriority w:val="99"/>
    <w:unhideWhenUsed/>
    <w:rsid w:val="00AA61F6"/>
    <w:pPr>
      <w:tabs>
        <w:tab w:val="center" w:pos="4677"/>
        <w:tab w:val="right" w:pos="9355"/>
      </w:tabs>
    </w:pPr>
  </w:style>
  <w:style w:type="character" w:customStyle="1" w:styleId="a8">
    <w:name w:val="Нижний колонтитул Знак"/>
    <w:basedOn w:val="a0"/>
    <w:link w:val="a7"/>
    <w:uiPriority w:val="99"/>
    <w:rsid w:val="00AA61F6"/>
    <w:rPr>
      <w:rFonts w:ascii="Times New Roman CYR" w:eastAsia="Times New Roman" w:hAnsi="Times New Roman CYR" w:cs="Times New Roman"/>
      <w:sz w:val="20"/>
      <w:szCs w:val="20"/>
      <w:lang w:eastAsia="ru-RU"/>
    </w:rPr>
  </w:style>
  <w:style w:type="character" w:customStyle="1" w:styleId="10">
    <w:name w:val="Заголовок 1 Знак"/>
    <w:basedOn w:val="a0"/>
    <w:link w:val="1"/>
    <w:rsid w:val="00022FB5"/>
    <w:rPr>
      <w:rFonts w:ascii="Arial" w:eastAsia="Times New Roman" w:hAnsi="Arial" w:cs="Times New Roman"/>
      <w:b/>
      <w:kern w:val="28"/>
      <w:sz w:val="28"/>
      <w:szCs w:val="20"/>
      <w:lang w:val="en-US" w:eastAsia="ru-RU"/>
    </w:rPr>
  </w:style>
  <w:style w:type="paragraph" w:customStyle="1" w:styleId="ConsPlusNormal">
    <w:name w:val="ConsPlusNormal"/>
    <w:link w:val="ConsPlusNormal0"/>
    <w:rsid w:val="00022FB5"/>
    <w:pPr>
      <w:widowControl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022FB5"/>
    <w:rPr>
      <w:rFonts w:ascii="Arial" w:eastAsia="Times New Roman" w:hAnsi="Arial" w:cs="Arial"/>
      <w:sz w:val="20"/>
      <w:szCs w:val="20"/>
      <w:lang w:eastAsia="ru-RU"/>
    </w:rPr>
  </w:style>
  <w:style w:type="character" w:styleId="a9">
    <w:name w:val="Hyperlink"/>
    <w:basedOn w:val="a0"/>
    <w:rsid w:val="00022FB5"/>
    <w:rPr>
      <w:rFonts w:cs="Times New Roman"/>
      <w:color w:val="0000FF"/>
      <w:u w:val="single"/>
    </w:rPr>
  </w:style>
  <w:style w:type="paragraph" w:customStyle="1" w:styleId="aa">
    <w:name w:val="+Подзаголовок"/>
    <w:basedOn w:val="2"/>
    <w:qFormat/>
    <w:rsid w:val="00B20FE4"/>
    <w:pPr>
      <w:spacing w:before="120" w:after="120" w:line="276" w:lineRule="auto"/>
      <w:ind w:firstLine="284"/>
      <w:jc w:val="both"/>
    </w:pPr>
    <w:rPr>
      <w:rFonts w:ascii="Times New Roman" w:eastAsia="Times New Roman" w:hAnsi="Times New Roman" w:cs="Times New Roman"/>
      <w:color w:val="auto"/>
      <w:sz w:val="24"/>
      <w:lang w:eastAsia="en-US"/>
    </w:rPr>
  </w:style>
  <w:style w:type="character" w:customStyle="1" w:styleId="20">
    <w:name w:val="Заголовок 2 Знак"/>
    <w:basedOn w:val="a0"/>
    <w:link w:val="2"/>
    <w:uiPriority w:val="9"/>
    <w:semiHidden/>
    <w:rsid w:val="00B20FE4"/>
    <w:rPr>
      <w:rFonts w:asciiTheme="majorHAnsi" w:eastAsiaTheme="majorEastAsia" w:hAnsiTheme="majorHAnsi" w:cstheme="majorBidi"/>
      <w:b/>
      <w:bCs/>
      <w:color w:val="4F81BD" w:themeColor="accent1"/>
      <w:sz w:val="26"/>
      <w:szCs w:val="26"/>
      <w:lang w:eastAsia="ru-RU"/>
    </w:rPr>
  </w:style>
  <w:style w:type="paragraph" w:styleId="ab">
    <w:name w:val="Body Text"/>
    <w:aliases w:val="TabelTekst,text,Body Text2, Char,Body Text2 Char Char Char Char Char Char Char Char Char,Char,Main text,Body Text Char2 Char,Body Text Char1 Char Char,Body Text Char Char Char Char,TabelTekst Char Char Char Char"/>
    <w:basedOn w:val="a"/>
    <w:link w:val="ac"/>
    <w:rsid w:val="002A2B91"/>
    <w:pPr>
      <w:suppressAutoHyphens/>
      <w:spacing w:after="140" w:line="288" w:lineRule="auto"/>
    </w:pPr>
    <w:rPr>
      <w:rFonts w:ascii="Times New Roman" w:eastAsia="Calibri" w:hAnsi="Times New Roman"/>
      <w:sz w:val="24"/>
      <w:szCs w:val="24"/>
      <w:lang w:eastAsia="zh-CN"/>
    </w:rPr>
  </w:style>
  <w:style w:type="character" w:customStyle="1" w:styleId="ac">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0"/>
    <w:link w:val="ab"/>
    <w:rsid w:val="002A2B91"/>
    <w:rPr>
      <w:rFonts w:ascii="Times New Roman" w:eastAsia="Calibri" w:hAnsi="Times New Roman" w:cs="Times New Roman"/>
      <w:sz w:val="24"/>
      <w:szCs w:val="24"/>
      <w:lang w:eastAsia="zh-CN"/>
    </w:rPr>
  </w:style>
  <w:style w:type="paragraph" w:styleId="ad">
    <w:name w:val="List"/>
    <w:aliases w:val="List Char"/>
    <w:basedOn w:val="ab"/>
    <w:rsid w:val="003B4C48"/>
    <w:pPr>
      <w:suppressAutoHyphens w:val="0"/>
      <w:spacing w:before="120" w:after="120" w:line="240" w:lineRule="auto"/>
      <w:ind w:left="1440" w:hanging="360"/>
      <w:jc w:val="both"/>
    </w:pPr>
    <w:rPr>
      <w:rFonts w:ascii="Arial" w:eastAsia="Times New Roman" w:hAnsi="Arial"/>
      <w:spacing w:val="-5"/>
      <w:sz w:val="22"/>
      <w:szCs w:val="22"/>
      <w:lang w:eastAsia="en-US"/>
    </w:rPr>
  </w:style>
  <w:style w:type="paragraph" w:customStyle="1" w:styleId="ae">
    <w:name w:val="Текст записки"/>
    <w:basedOn w:val="a"/>
    <w:qFormat/>
    <w:rsid w:val="003B4C48"/>
    <w:pPr>
      <w:autoSpaceDE w:val="0"/>
      <w:autoSpaceDN w:val="0"/>
      <w:adjustRightInd w:val="0"/>
      <w:spacing w:after="120" w:line="276" w:lineRule="auto"/>
      <w:ind w:firstLine="567"/>
      <w:jc w:val="both"/>
    </w:pPr>
    <w:rPr>
      <w:rFonts w:ascii="Times New Roman" w:eastAsia="Calibri" w:hAnsi="Times New Roman"/>
      <w:sz w:val="24"/>
      <w:szCs w:val="28"/>
      <w:lang w:eastAsia="en-US"/>
    </w:rPr>
  </w:style>
  <w:style w:type="paragraph" w:styleId="af">
    <w:name w:val="Body Text Indent"/>
    <w:basedOn w:val="a"/>
    <w:link w:val="af0"/>
    <w:uiPriority w:val="99"/>
    <w:semiHidden/>
    <w:unhideWhenUsed/>
    <w:rsid w:val="0063300D"/>
    <w:pPr>
      <w:spacing w:after="120"/>
      <w:ind w:left="283"/>
    </w:pPr>
  </w:style>
  <w:style w:type="character" w:customStyle="1" w:styleId="af0">
    <w:name w:val="Основной текст с отступом Знак"/>
    <w:basedOn w:val="a0"/>
    <w:link w:val="af"/>
    <w:uiPriority w:val="99"/>
    <w:semiHidden/>
    <w:rsid w:val="0063300D"/>
    <w:rPr>
      <w:rFonts w:ascii="Times New Roman CYR" w:eastAsia="Times New Roman" w:hAnsi="Times New Roman CYR"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271469644">
      <w:bodyDiv w:val="1"/>
      <w:marLeft w:val="0"/>
      <w:marRight w:val="0"/>
      <w:marTop w:val="0"/>
      <w:marBottom w:val="0"/>
      <w:divBdr>
        <w:top w:val="none" w:sz="0" w:space="0" w:color="auto"/>
        <w:left w:val="none" w:sz="0" w:space="0" w:color="auto"/>
        <w:bottom w:val="none" w:sz="0" w:space="0" w:color="auto"/>
        <w:right w:val="none" w:sz="0" w:space="0" w:color="auto"/>
      </w:divBdr>
    </w:div>
    <w:div w:id="208830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F74DD-4F77-4E7B-BB53-B10E6FD52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5</Pages>
  <Words>1327</Words>
  <Characters>7569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29</cp:revision>
  <cp:lastPrinted>2022-02-11T13:15:00Z</cp:lastPrinted>
  <dcterms:created xsi:type="dcterms:W3CDTF">2018-11-22T14:57:00Z</dcterms:created>
  <dcterms:modified xsi:type="dcterms:W3CDTF">2022-02-11T13:21:00Z</dcterms:modified>
</cp:coreProperties>
</file>