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63" w:rsidRDefault="00943263" w:rsidP="009432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8825" cy="8464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46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  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</w:t>
      </w:r>
    </w:p>
    <w:p w:rsidR="00943263" w:rsidRDefault="00943263" w:rsidP="00943263">
      <w:pPr>
        <w:spacing w:after="0" w:line="240" w:lineRule="auto"/>
        <w:jc w:val="center"/>
        <w:rPr>
          <w:b/>
          <w:sz w:val="28"/>
          <w:szCs w:val="28"/>
        </w:rPr>
      </w:pPr>
    </w:p>
    <w:p w:rsidR="00943263" w:rsidRDefault="00943263" w:rsidP="00943263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943263" w:rsidRDefault="00943263" w:rsidP="009432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ЕН И Е</w:t>
      </w: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00.02.2019  №   00</w:t>
      </w: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 Угловка</w:t>
      </w:r>
    </w:p>
    <w:p w:rsidR="00943263" w:rsidRDefault="00943263" w:rsidP="009432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комиссии по проведению опроса о включении автомобильных дорог для  участия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реализации приоритетного проекта  «Дорога  к дому»</w:t>
      </w:r>
    </w:p>
    <w:p w:rsidR="00943263" w:rsidRDefault="00943263" w:rsidP="00943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Положением о порядке назначения и проведения опроса граждан в Угловском городском поселении, утвержденного решением Совета депутатов Угловского городского поселения от 31.01.2018 года № 139, во исполнение п.6 решения Совета депутатов Угловского городского поселения от 15.02.2018 № 142 Администрация Угловского городского поселения</w:t>
      </w:r>
    </w:p>
    <w:p w:rsidR="00943263" w:rsidRDefault="00943263" w:rsidP="00943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3263" w:rsidRDefault="00943263" w:rsidP="00943263">
      <w:pPr>
        <w:pStyle w:val="a4"/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 комиссии по проведению опроса о включении автомобильных дорог для участия в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приоритетного проекта  «Дорога к дому».</w:t>
      </w:r>
    </w:p>
    <w:p w:rsidR="00943263" w:rsidRPr="00943263" w:rsidRDefault="00943263" w:rsidP="00943263">
      <w:pPr>
        <w:pStyle w:val="a4"/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комиссии по проведению опроса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включении автомобильных дорог для участия в реализации  приоритетного проекта  «Дорога к дому».</w:t>
      </w:r>
    </w:p>
    <w:p w:rsidR="00943263" w:rsidRDefault="00943263" w:rsidP="00943263">
      <w:pPr>
        <w:pStyle w:val="a4"/>
        <w:numPr>
          <w:ilvl w:val="0"/>
          <w:numId w:val="1"/>
        </w:numPr>
        <w:spacing w:after="0" w:line="360" w:lineRule="exact"/>
        <w:ind w:left="0" w:firstLine="9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Опубликовать постановление в бюллетене «Официальный вестник Угловского городского поселения» и разместить на официальном сайте  Администрации Угловского городского поселения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информационно-телекоммуникационной сети «Интернет».</w:t>
      </w:r>
    </w:p>
    <w:p w:rsidR="00943263" w:rsidRPr="00943263" w:rsidRDefault="00943263" w:rsidP="00943263">
      <w:pPr>
        <w:spacing w:after="0" w:line="360" w:lineRule="exact"/>
        <w:ind w:left="90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43263" w:rsidRPr="00943263" w:rsidRDefault="00943263" w:rsidP="0094326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263">
        <w:rPr>
          <w:rFonts w:ascii="Times New Roman" w:hAnsi="Times New Roman" w:cs="Times New Roman"/>
          <w:b/>
          <w:sz w:val="28"/>
          <w:szCs w:val="28"/>
        </w:rPr>
        <w:t>Глава Угловского</w:t>
      </w: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      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Стекольников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Угловского городского поселения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00.02.2019 № 00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 комиссии по проведению  опроса о включении автомобильных дорог для участия в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приоритетного проекта  «Дорога к дому».</w:t>
      </w:r>
    </w:p>
    <w:p w:rsidR="00943263" w:rsidRPr="0016034A" w:rsidRDefault="00943263" w:rsidP="00160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34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6034A">
        <w:rPr>
          <w:rFonts w:ascii="Times New Roman" w:hAnsi="Times New Roman" w:cs="Times New Roman"/>
          <w:sz w:val="28"/>
          <w:szCs w:val="28"/>
        </w:rPr>
        <w:t xml:space="preserve">1.В целя организации проведения </w:t>
      </w:r>
      <w:proofErr w:type="gramStart"/>
      <w:r w:rsidRPr="0016034A">
        <w:rPr>
          <w:rFonts w:ascii="Times New Roman" w:hAnsi="Times New Roman" w:cs="Times New Roman"/>
          <w:sz w:val="28"/>
          <w:szCs w:val="28"/>
        </w:rPr>
        <w:t>опроса</w:t>
      </w:r>
      <w:proofErr w:type="gramEnd"/>
      <w:r w:rsidRPr="0016034A">
        <w:rPr>
          <w:rFonts w:ascii="Times New Roman" w:hAnsi="Times New Roman" w:cs="Times New Roman"/>
          <w:sz w:val="28"/>
          <w:szCs w:val="28"/>
        </w:rPr>
        <w:t xml:space="preserve"> Совет депутатов Угловского городского поселения формирует комиссию о проведению опроса граждан о включении автомобильных дорог для участия в реализации  приоритетного проекта  «Дорога к дому».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далее-комиссия</w:t>
      </w:r>
      <w:proofErr w:type="spellEnd"/>
      <w:r>
        <w:rPr>
          <w:rFonts w:ascii="Times New Roman" w:hAnsi="Times New Roman" w:cs="Times New Roman"/>
          <w:sz w:val="28"/>
          <w:szCs w:val="28"/>
        </w:rPr>
        <w:t>). Порядок избрания и численный состав комиссии определяется решением Совета депутатов Угловского городского поселения.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Подготовку и проведение опроса осуществляет комиссия по проведению опроса (далее – Комиссия).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Комиссия назначается Советом депутатов городского поселения. Количественный состав устанавливается в зависимости от территории проведения опроса на основе предложений инициаторов.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В состав Комиссии в обязательном порядке включаются представители Совета депутатов городского поселения, администрации городского поселения, общественности территории, на которой проводится опрос, а также инициатор опроса либо его уполномоченный представитель.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Комиссия созывается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на третий день после принятия решения о назначении опроса. Председатель Комиссии избирается открытым голосованием на первом заседании из числа членов Комиссии.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Комиссия: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организует подготовку и проведение опроса и обеспечивает соблюдение права на участие в опросе;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права граждан городского поселения на участие в опросе;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менее чем за 10 дней до проведения опроса оповещает граждан городского поселения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обеспечивает изготовление опросных листов по форме, указанной в решении Совета депутатов о назначении опроса;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составляет списки участников опроса при проведении открытого поименного опроса; составляет список лиц, осуществляющих опрос;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устанавливает итоги опроса и обнародует их;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составляет смету расходов по подготовке и проведению опроса;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осуществляет иные полномочия, предусмотренные настоящим положением.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Комиссия в рамках своей компетенции взаимодействует с органами и должностными лицами органов местного самоуправления городского поселения, общественными объединениями, территориальным общественным самоуправлением, средствами массовой информации.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Деятельность членов Комиссии осуществляется на безвозмездной основе.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Материально-техническое и организационное обеспечение деятельности Комиссии осуществляется администрацией городского поселения.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Полномочия Комиссии прекращаются после официальной передачи результатов опроса инициатору.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34A" w:rsidRDefault="0016034A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Утверждено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Угловского городского поселения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00.02.2019 № 00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 С Т А В</w:t>
      </w:r>
    </w:p>
    <w:p w:rsidR="00943263" w:rsidRDefault="00943263" w:rsidP="0094326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проведению опроса о включении автомобильных дорог для участия в реализации  приоритетного проекта  «Дорога к дому».</w:t>
      </w:r>
    </w:p>
    <w:p w:rsidR="00943263" w:rsidRDefault="00943263" w:rsidP="0094326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A1E0F" w:rsidRDefault="008A1E0F" w:rsidP="008A1E0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 А.Н.-                   депутат Совета депутатов Угловского</w:t>
      </w:r>
    </w:p>
    <w:p w:rsidR="008A1E0F" w:rsidRDefault="008A1E0F" w:rsidP="008A1E0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городского поселения, председатель  комиссии     </w:t>
      </w:r>
    </w:p>
    <w:p w:rsidR="008A1E0F" w:rsidRDefault="008A1E0F" w:rsidP="008A1E0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P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1E0F">
        <w:rPr>
          <w:rFonts w:ascii="Times New Roman" w:hAnsi="Times New Roman" w:cs="Times New Roman"/>
          <w:sz w:val="28"/>
          <w:szCs w:val="28"/>
        </w:rPr>
        <w:t>Поварухина Е.Н.</w:t>
      </w:r>
      <w:r w:rsidR="00943263" w:rsidRPr="008A1E0F">
        <w:rPr>
          <w:rFonts w:ascii="Times New Roman" w:hAnsi="Times New Roman" w:cs="Times New Roman"/>
          <w:sz w:val="28"/>
          <w:szCs w:val="28"/>
        </w:rPr>
        <w:t>.</w:t>
      </w:r>
      <w:r w:rsidRPr="008A1E0F">
        <w:rPr>
          <w:rFonts w:ascii="Times New Roman" w:hAnsi="Times New Roman" w:cs="Times New Roman"/>
          <w:sz w:val="28"/>
          <w:szCs w:val="28"/>
        </w:rPr>
        <w:t xml:space="preserve">  -         </w:t>
      </w:r>
      <w:r w:rsidR="00146304">
        <w:rPr>
          <w:rFonts w:ascii="Times New Roman" w:hAnsi="Times New Roman" w:cs="Times New Roman"/>
          <w:sz w:val="28"/>
          <w:szCs w:val="28"/>
        </w:rPr>
        <w:t>старший служащий</w:t>
      </w:r>
      <w:r w:rsidR="00943263" w:rsidRPr="008A1E0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1E0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Угловского городского поселения,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A1E0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E0F">
        <w:rPr>
          <w:rFonts w:ascii="Times New Roman" w:hAnsi="Times New Roman" w:cs="Times New Roman"/>
          <w:sz w:val="28"/>
          <w:szCs w:val="28"/>
        </w:rPr>
        <w:t>член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Жданова Е.П.-                  ведущий специалист городского поселения,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630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секретарь комиссии   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0F" w:rsidRP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  <w:gridCol w:w="5210"/>
      </w:tblGrid>
      <w:tr w:rsidR="00943263" w:rsidTr="00943263">
        <w:tc>
          <w:tcPr>
            <w:tcW w:w="4361" w:type="dxa"/>
          </w:tcPr>
          <w:p w:rsidR="00943263" w:rsidRDefault="0094326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5210" w:type="dxa"/>
          </w:tcPr>
          <w:p w:rsidR="00943263" w:rsidRDefault="00DB0BD5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DB0BD5">
              <w:pict>
                <v:rect id="_x0000_s1026" style="position:absolute;left:0;text-align:left;margin-left:19.15pt;margin-top:-16.95pt;width:18pt;height:20.25pt;z-index:251656704;mso-position-horizontal-relative:text;mso-position-vertical-relative:text" strokecolor="white"/>
              </w:pict>
            </w:r>
            <w:r w:rsidRPr="00DB0BD5">
              <w:pict>
                <v:rect id="_x0000_s1027" style="position:absolute;left:0;text-align:left;margin-left:229.7pt;margin-top:-16.95pt;width:31.5pt;height:20.25pt;z-index:251657728;mso-position-horizontal-relative:text;mso-position-vertical-relative:text" strokecolor="white"/>
              </w:pict>
            </w:r>
            <w:r w:rsidR="00943263">
              <w:rPr>
                <w:rFonts w:ascii="Times New Roman" w:hAnsi="Times New Roman" w:cs="Times New Roman"/>
                <w:szCs w:val="28"/>
              </w:rPr>
              <w:t xml:space="preserve">Приложение № 1 </w:t>
            </w:r>
          </w:p>
          <w:p w:rsidR="008A1E0F" w:rsidRDefault="00943263" w:rsidP="008A1E0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>к Положению о комиссии по проведению опроса о</w:t>
            </w:r>
            <w:r w:rsidR="008A1E0F">
              <w:rPr>
                <w:rFonts w:ascii="Times New Roman" w:hAnsi="Times New Roman" w:cs="Times New Roman"/>
                <w:szCs w:val="28"/>
              </w:rPr>
              <w:t xml:space="preserve"> включении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A1E0F" w:rsidRPr="008A1E0F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для участия</w:t>
            </w:r>
            <w:proofErr w:type="gramEnd"/>
            <w:r w:rsidR="008A1E0F" w:rsidRPr="008A1E0F"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  приоритетного проекта  «Дорога к дому».</w:t>
            </w:r>
          </w:p>
          <w:p w:rsidR="00943263" w:rsidRDefault="00943263">
            <w:pPr>
              <w:pStyle w:val="a3"/>
              <w:spacing w:before="0" w:beforeAutospacing="0" w:after="0" w:afterAutospacing="0" w:line="20" w:lineRule="atLeast"/>
              <w:ind w:left="500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</w:tr>
    </w:tbl>
    <w:p w:rsidR="00943263" w:rsidRDefault="00943263" w:rsidP="00943263">
      <w:pPr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43263" w:rsidRDefault="00943263" w:rsidP="00943263">
      <w:pPr>
        <w:adjustRightInd w:val="0"/>
        <w:ind w:left="26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br/>
        <w:t xml:space="preserve">итогового протокола комиссии о результатах голосования по отбору </w:t>
      </w:r>
      <w:r w:rsidR="008A1E0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автомобильных дорог 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р.п</w:t>
      </w:r>
      <w:proofErr w:type="gramStart"/>
      <w:r>
        <w:rPr>
          <w:rFonts w:ascii="Times New Roman" w:hAnsi="Times New Roman" w:cs="Times New Roman"/>
          <w:b/>
          <w:color w:val="000000"/>
          <w:sz w:val="26"/>
          <w:szCs w:val="26"/>
        </w:rPr>
        <w:t>.У</w:t>
      </w:r>
      <w:proofErr w:type="gramEnd"/>
      <w:r>
        <w:rPr>
          <w:rFonts w:ascii="Times New Roman" w:hAnsi="Times New Roman" w:cs="Times New Roman"/>
          <w:b/>
          <w:color w:val="000000"/>
          <w:sz w:val="26"/>
          <w:szCs w:val="26"/>
        </w:rPr>
        <w:t>гловка</w:t>
      </w:r>
    </w:p>
    <w:p w:rsidR="00943263" w:rsidRDefault="00943263" w:rsidP="00943263">
      <w:pPr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Экземпляр № 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Голосование по </w:t>
      </w:r>
      <w:r w:rsidR="00146304">
        <w:rPr>
          <w:rFonts w:ascii="Times New Roman" w:hAnsi="Times New Roman" w:cs="Times New Roman"/>
          <w:color w:val="000000"/>
          <w:sz w:val="26"/>
          <w:szCs w:val="26"/>
        </w:rPr>
        <w:t xml:space="preserve"> включению </w:t>
      </w:r>
      <w:r w:rsidR="008A1E0F">
        <w:rPr>
          <w:rFonts w:ascii="Times New Roman" w:hAnsi="Times New Roman" w:cs="Times New Roman"/>
          <w:color w:val="000000"/>
          <w:sz w:val="26"/>
          <w:szCs w:val="26"/>
        </w:rPr>
        <w:t xml:space="preserve">автомобильных дорог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1E0F">
        <w:rPr>
          <w:rFonts w:ascii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</w:rPr>
        <w:t>.п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.У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гловка</w:t>
      </w:r>
      <w:r w:rsidR="008A1E0F">
        <w:rPr>
          <w:rFonts w:ascii="Times New Roman" w:hAnsi="Times New Roman" w:cs="Times New Roman"/>
          <w:color w:val="000000"/>
          <w:sz w:val="26"/>
          <w:szCs w:val="26"/>
        </w:rPr>
        <w:t xml:space="preserve"> для участия в реализации приоритетного проекта «Дорога к дому»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"___" _________ 20__ года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ИТОГОВЫЙ ПРОТОКОЛ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комиссии о результатах голосования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Комиссия № ____________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 Число граждан, внесённых в список голосования на момент окончания голосования</w:t>
            </w:r>
          </w:p>
        </w:tc>
        <w:tc>
          <w:tcPr>
            <w:tcW w:w="4785" w:type="dxa"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 Число бюллетеней, выданных территориальной счётной комиссией гражданам в день голосования</w:t>
            </w:r>
          </w:p>
        </w:tc>
        <w:tc>
          <w:tcPr>
            <w:tcW w:w="4785" w:type="dxa"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 Число погашенных бюллетеней</w:t>
            </w:r>
          </w:p>
        </w:tc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4. Число бюллетеней, содержащихся в ящиках для голосования</w:t>
            </w:r>
          </w:p>
        </w:tc>
        <w:tc>
          <w:tcPr>
            <w:tcW w:w="4785" w:type="dxa"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 Число недействительных бюллетеней</w:t>
            </w:r>
          </w:p>
        </w:tc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 Число действительных бюллетеней</w:t>
            </w:r>
          </w:p>
        </w:tc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(цифрами прописью)</w:t>
            </w:r>
          </w:p>
        </w:tc>
      </w:tr>
    </w:tbl>
    <w:p w:rsidR="00943263" w:rsidRDefault="00943263" w:rsidP="00943263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before="12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7. Наименование </w:t>
      </w:r>
      <w:r w:rsidR="00146304">
        <w:rPr>
          <w:rFonts w:ascii="Times New Roman" w:hAnsi="Times New Roman" w:cs="Times New Roman"/>
          <w:color w:val="000000"/>
          <w:sz w:val="26"/>
          <w:szCs w:val="26"/>
        </w:rPr>
        <w:t xml:space="preserve">автомобильных дорог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0"/>
      </w:tblGrid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строки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263" w:rsidRDefault="00DB0BD5" w:rsidP="001463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B0BD5">
              <w:pict>
                <v:rect id="_x0000_s1028" style="position:absolute;left:0;text-align:left;margin-left:173.3pt;margin-top:-19pt;width:23.25pt;height:18pt;z-index:251658752;mso-position-horizontal-relative:text;mso-position-vertical-relative:text" strokecolor="white">
                  <v:textbox>
                    <w:txbxContent>
                      <w:p w:rsidR="00943263" w:rsidRDefault="00943263" w:rsidP="00943263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 w:rsidR="009432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="001463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автомобильных дорог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голосов (цифрами/прописью)</w:t>
            </w:r>
          </w:p>
        </w:tc>
      </w:tr>
    </w:tbl>
    <w:p w:rsidR="00943263" w:rsidRDefault="00943263" w:rsidP="00943263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0"/>
      </w:tblGrid>
      <w:tr w:rsidR="00943263" w:rsidTr="00943263">
        <w:trPr>
          <w:tblHeader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Председатель комиссии                          ____________________  _________________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(ФИО)                                 (подпись)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Секретарь  комиссии                              ____________________  _________________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>(ФИО)                                (подпись)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Члены комиссии:                                     ____________________  _________________</w:t>
      </w:r>
    </w:p>
    <w:p w:rsidR="00943263" w:rsidRDefault="00943263" w:rsidP="00943263">
      <w:pPr>
        <w:spacing w:before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spacing w:before="120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Протокол подписан «____» ____ 20__ года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____ часов ____ минут.</w:t>
      </w:r>
    </w:p>
    <w:p w:rsidR="00947A70" w:rsidRDefault="00947A70"/>
    <w:sectPr w:rsidR="00947A70" w:rsidSect="00947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35E1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A142C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62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F53EFB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43263"/>
    <w:rsid w:val="00146304"/>
    <w:rsid w:val="0016034A"/>
    <w:rsid w:val="008A1E0F"/>
    <w:rsid w:val="00943263"/>
    <w:rsid w:val="00947A70"/>
    <w:rsid w:val="00BE3302"/>
    <w:rsid w:val="00DB0BD5"/>
    <w:rsid w:val="00E35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63"/>
  </w:style>
  <w:style w:type="paragraph" w:styleId="3">
    <w:name w:val="heading 3"/>
    <w:basedOn w:val="a"/>
    <w:next w:val="a"/>
    <w:link w:val="30"/>
    <w:semiHidden/>
    <w:unhideWhenUsed/>
    <w:qFormat/>
    <w:rsid w:val="00943263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432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94326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43263"/>
    <w:pPr>
      <w:ind w:left="720"/>
      <w:contextualSpacing/>
    </w:pPr>
  </w:style>
  <w:style w:type="paragraph" w:customStyle="1" w:styleId="ConsPlusNormal">
    <w:name w:val="ConsPlusNormal"/>
    <w:rsid w:val="009432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43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2019-01-30T11:25:00Z</dcterms:created>
  <dcterms:modified xsi:type="dcterms:W3CDTF">2019-02-01T12:12:00Z</dcterms:modified>
</cp:coreProperties>
</file>