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E76CFC" w:rsidRPr="00F25232" w:rsidRDefault="00E76CFC" w:rsidP="00EF0532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EF0532" w:rsidRPr="00EF0532">
        <w:rPr>
          <w:sz w:val="28"/>
          <w:szCs w:val="28"/>
        </w:rPr>
        <w:t>«Ночью 22 ноября на востоке области ожидается сильный снег»</w:t>
      </w:r>
      <w:r w:rsidR="00EF0532">
        <w:rPr>
          <w:bCs/>
          <w:color w:val="000000"/>
          <w:sz w:val="28"/>
          <w:szCs w:val="28"/>
        </w:rPr>
        <w:t xml:space="preserve">. </w:t>
      </w: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EA75BD" w:rsidRPr="00EA75BD">
        <w:rPr>
          <w:b/>
          <w:bCs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);</w:t>
      </w:r>
    </w:p>
    <w:p w:rsidR="00EA75BD" w:rsidRPr="000B6545" w:rsidRDefault="00376300" w:rsidP="00EA75BD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EA75BD" w:rsidRPr="000B6545">
        <w:rPr>
          <w:b/>
          <w:bCs/>
          <w:sz w:val="28"/>
          <w:szCs w:val="28"/>
        </w:rPr>
        <w:t xml:space="preserve">(источник </w:t>
      </w:r>
      <w:r w:rsidR="00EF0532">
        <w:rPr>
          <w:b/>
          <w:bCs/>
          <w:sz w:val="28"/>
          <w:szCs w:val="28"/>
        </w:rPr>
        <w:t>-</w:t>
      </w:r>
      <w:r w:rsidR="00EA75BD" w:rsidRPr="00EA75BD">
        <w:rPr>
          <w:b/>
          <w:bCs/>
          <w:sz w:val="28"/>
          <w:szCs w:val="28"/>
        </w:rPr>
        <w:t>снег</w:t>
      </w:r>
      <w:r w:rsidR="00EA75BD" w:rsidRPr="000B6545">
        <w:rPr>
          <w:b/>
          <w:bCs/>
          <w:sz w:val="28"/>
          <w:szCs w:val="28"/>
        </w:rPr>
        <w:t>);</w:t>
      </w:r>
    </w:p>
    <w:p w:rsidR="00EA75BD" w:rsidRPr="000B6545" w:rsidRDefault="0051256E" w:rsidP="00EA75BD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="00EA75BD" w:rsidRPr="000B6545">
        <w:rPr>
          <w:b/>
          <w:bCs/>
          <w:sz w:val="28"/>
          <w:szCs w:val="28"/>
        </w:rPr>
        <w:t>(источник –</w:t>
      </w:r>
      <w:bookmarkStart w:id="0" w:name="_GoBack"/>
      <w:bookmarkEnd w:id="0"/>
      <w:r w:rsidR="00EA75BD" w:rsidRPr="00EA75BD">
        <w:rPr>
          <w:b/>
          <w:bCs/>
          <w:sz w:val="28"/>
          <w:szCs w:val="28"/>
        </w:rPr>
        <w:t>снег</w:t>
      </w:r>
      <w:r w:rsidR="00EA75BD" w:rsidRPr="000B6545">
        <w:rPr>
          <w:b/>
          <w:bCs/>
          <w:sz w:val="28"/>
          <w:szCs w:val="28"/>
        </w:rPr>
        <w:t>);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9B4881" w:rsidRPr="009B5716" w:rsidRDefault="009B4881" w:rsidP="009B4881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 xml:space="preserve">Рекомендации </w:t>
      </w:r>
      <w:r>
        <w:rPr>
          <w:b/>
          <w:sz w:val="28"/>
          <w:szCs w:val="28"/>
        </w:rPr>
        <w:t>для населения при снегопаде</w:t>
      </w:r>
      <w:r w:rsidRPr="009B5716">
        <w:rPr>
          <w:b/>
          <w:sz w:val="28"/>
          <w:szCs w:val="28"/>
        </w:rPr>
        <w:t>: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9B4881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быть предельно внимательными при движении на автомобилях по неукрепленным участкам дорог, мостов.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1177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4881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A75BD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0532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26EA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70D91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376A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200</cp:revision>
  <cp:lastPrinted>2020-09-17T11:08:00Z</cp:lastPrinted>
  <dcterms:created xsi:type="dcterms:W3CDTF">2020-02-18T07:03:00Z</dcterms:created>
  <dcterms:modified xsi:type="dcterms:W3CDTF">2024-11-21T10:37:00Z</dcterms:modified>
</cp:coreProperties>
</file>